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96BA5" w14:textId="77777777" w:rsidR="008D23A7" w:rsidRPr="00583E0B" w:rsidRDefault="008D23A7" w:rsidP="009A7D95">
      <w:pPr>
        <w:widowControl/>
        <w:spacing w:before="120" w:after="120"/>
      </w:pPr>
      <w:r>
        <w:rPr>
          <w:sz w:val="20"/>
          <w:szCs w:val="20"/>
        </w:rPr>
        <w:t xml:space="preserve">(Только для </w:t>
      </w:r>
      <w:r>
        <w:rPr>
          <w:rFonts w:eastAsia="Times New Roman"/>
          <w:sz w:val="20"/>
          <w:szCs w:val="20"/>
        </w:rPr>
        <w:t>Программы платного лицензирования для независимых поставщиков программного обеспечения</w:t>
      </w:r>
      <w:r>
        <w:rPr>
          <w:sz w:val="20"/>
          <w:szCs w:val="20"/>
        </w:rPr>
        <w:t xml:space="preserve"> (ISV))</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31EA6C59" w:rsidR="008D23A7" w:rsidRPr="008F5F6B" w:rsidRDefault="008D23A7" w:rsidP="001A49C5">
            <w:pPr>
              <w:widowControl/>
              <w:spacing w:before="120" w:after="120"/>
              <w:rPr>
                <w:b/>
                <w:bCs/>
                <w:szCs w:val="20"/>
                <w:lang w:eastAsia="zh-CN"/>
              </w:rPr>
            </w:pPr>
            <w:bookmarkStart w:id="0" w:name="_Toc104876522"/>
            <w:bookmarkStart w:id="1" w:name="_Toc116219487"/>
            <w:r>
              <w:rPr>
                <w:b/>
                <w:bCs/>
                <w:szCs w:val="20"/>
              </w:rPr>
              <w:t>Microsoft</w:t>
            </w:r>
            <w:r>
              <w:rPr>
                <w:b/>
                <w:bCs/>
                <w:szCs w:val="20"/>
                <w:vertAlign w:val="superscript"/>
              </w:rPr>
              <w:t>®</w:t>
            </w:r>
            <w:r>
              <w:rPr>
                <w:b/>
                <w:bCs/>
                <w:szCs w:val="20"/>
              </w:rPr>
              <w:t xml:space="preserve"> </w:t>
            </w:r>
            <w:bookmarkStart w:id="2" w:name="_Hlk524083377"/>
            <w:bookmarkEnd w:id="0"/>
            <w:bookmarkEnd w:id="1"/>
            <w:r w:rsidR="00D72744">
              <w:rPr>
                <w:b/>
                <w:bCs/>
                <w:szCs w:val="20"/>
                <w:lang w:val="en-US"/>
              </w:rPr>
              <w:t>Word</w:t>
            </w:r>
            <w:r>
              <w:rPr>
                <w:b/>
                <w:bCs/>
                <w:szCs w:val="20"/>
                <w:vertAlign w:val="superscript"/>
              </w:rPr>
              <w:t>®</w:t>
            </w:r>
            <w:bookmarkEnd w:id="2"/>
            <w:r>
              <w:rPr>
                <w:b/>
                <w:bCs/>
                <w:szCs w:val="20"/>
              </w:rPr>
              <w:t xml:space="preserve"> </w:t>
            </w:r>
            <w:r w:rsidR="00544819">
              <w:rPr>
                <w:b/>
                <w:bCs/>
                <w:szCs w:val="20"/>
                <w:lang w:val="en-US"/>
              </w:rPr>
              <w:t xml:space="preserve">LTSC 2021 </w:t>
            </w:r>
            <w:r>
              <w:rPr>
                <w:b/>
                <w:bCs/>
                <w:szCs w:val="20"/>
                <w:u w:val="single"/>
              </w:rPr>
              <w:fldChar w:fldCharType="begin">
                <w:ffData>
                  <w:name w:val="Text33"/>
                  <w:enabled/>
                  <w:calcOnExit w:val="0"/>
                  <w:textInput/>
                </w:ffData>
              </w:fldChar>
            </w:r>
            <w:bookmarkStart w:id="3" w:name="Text33"/>
            <w:r w:rsidR="00F268AF" w:rsidRPr="001E6FD1">
              <w:rPr>
                <w:b/>
                <w:bCs/>
                <w:szCs w:val="20"/>
                <w:u w:val="single"/>
              </w:rPr>
              <w:instrText xml:space="preserve"> FORMTEXT </w:instrText>
            </w:r>
            <w:r>
              <w:rPr>
                <w:b/>
                <w:bCs/>
                <w:szCs w:val="20"/>
                <w:u w:val="single"/>
              </w:rPr>
            </w:r>
            <w:r>
              <w:rPr>
                <w:b/>
                <w:bCs/>
                <w:szCs w:val="20"/>
                <w:u w:val="single"/>
              </w:rPr>
              <w:fldChar w:fldCharType="separate"/>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fldChar w:fldCharType="end"/>
            </w:r>
            <w:bookmarkEnd w:id="3"/>
            <w:r w:rsidR="001A49C5" w:rsidRPr="001E6FD1">
              <w:rPr>
                <w:b/>
                <w:bCs/>
                <w:szCs w:val="20"/>
                <w:vertAlign w:val="superscript"/>
              </w:rPr>
              <w:footnoteReference w:id="2"/>
            </w:r>
            <w:r w:rsidR="001A49C5" w:rsidRPr="008F5F6B">
              <w:t xml:space="preserve"> </w:t>
            </w:r>
            <w:r w:rsidR="00D01415" w:rsidRPr="00D01415">
              <w:rPr>
                <w:b/>
              </w:rPr>
              <w:t xml:space="preserve">Выпуск </w:t>
            </w:r>
            <w:r w:rsidR="001A49C5" w:rsidRPr="001E6FD1">
              <w:rPr>
                <w:b/>
                <w:bCs/>
                <w:szCs w:val="20"/>
                <w:vertAlign w:val="superscript"/>
              </w:rPr>
              <w:footnoteReference w:id="3"/>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1A49C5">
        <w:trPr>
          <w:trHeight w:val="801"/>
        </w:trPr>
        <w:tc>
          <w:tcPr>
            <w:tcW w:w="9540" w:type="dxa"/>
          </w:tcPr>
          <w:p w14:paraId="79D60E2E" w14:textId="7E5AB20B" w:rsidR="008D23A7" w:rsidRPr="001A49C5" w:rsidRDefault="008D23A7" w:rsidP="009A7D95">
            <w:pPr>
              <w:pStyle w:val="LicenseNumberChar"/>
              <w:spacing w:before="120" w:after="120"/>
              <w:rPr>
                <w:lang w:val="en-US"/>
              </w:rPr>
            </w:pPr>
            <w:r>
              <w:rPr>
                <w:sz w:val="24"/>
                <w:szCs w:val="20"/>
              </w:rPr>
              <w:t xml:space="preserve">Лицензии: </w:t>
            </w:r>
            <w:r>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Pr>
                <w:sz w:val="24"/>
                <w:szCs w:val="20"/>
                <w:u w:val="single"/>
              </w:rPr>
            </w:r>
            <w:r>
              <w:rPr>
                <w:sz w:val="24"/>
                <w:szCs w:val="20"/>
                <w:u w:val="single"/>
              </w:rPr>
              <w:fldChar w:fldCharType="separate"/>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noProof/>
                <w:sz w:val="24"/>
                <w:szCs w:val="20"/>
                <w:u w:val="single"/>
              </w:rPr>
              <w:t> </w:t>
            </w:r>
            <w:r>
              <w:fldChar w:fldCharType="end"/>
            </w:r>
            <w:r w:rsidR="001A49C5" w:rsidRPr="001E6FD1">
              <w:rPr>
                <w:rStyle w:val="LicenseNumSuperChar"/>
                <w:b/>
                <w:sz w:val="24"/>
                <w:szCs w:val="20"/>
                <w:vertAlign w:val="superscript"/>
              </w:rPr>
              <w:footnoteReference w:id="4"/>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1A49C5">
        <w:trPr>
          <w:trHeight w:val="585"/>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Pr>
                <w:rFonts w:ascii="Tahoma" w:eastAsia="MS Mincho" w:hAnsi="Tahoma" w:cs="Tahoma"/>
                <w:b/>
                <w:color w:val="auto"/>
                <w:sz w:val="20"/>
                <w:szCs w:val="20"/>
              </w:rPr>
              <w:t>ЛИЦЕНЗИОННОЕ СОГЛАШЕНИЕ С КОНЕЧНЫМ ПОЛЬЗОВАТЕЛЕМ</w:t>
            </w:r>
          </w:p>
        </w:tc>
      </w:tr>
    </w:tbl>
    <w:p w14:paraId="07ECB1DC" w14:textId="786A1F1A" w:rsidR="00FD75BC" w:rsidRPr="00583E0B" w:rsidRDefault="00FD75BC" w:rsidP="009A7D95">
      <w:pPr>
        <w:spacing w:before="120" w:after="120"/>
      </w:pPr>
      <w:r>
        <w:rPr>
          <w:b/>
          <w:sz w:val="20"/>
          <w:szCs w:val="20"/>
        </w:rPr>
        <w:t xml:space="preserve">ЕСЛИ МЕСТОМ ВАШЕГО ПРОЖИВАНИЯ </w:t>
      </w:r>
      <w:r>
        <w:rPr>
          <w:b/>
          <w:bCs/>
          <w:sz w:val="20"/>
          <w:szCs w:val="20"/>
        </w:rPr>
        <w:t xml:space="preserve">(ИЛИ ВАШИМ ОСНОВНЫМ МЕСТОМ ОСУЩЕСТВЛЕНИЯ ХОЗЯЙСТВЕННОЙ ДЕЯТЕЛЬНОСТИ) </w:t>
      </w:r>
      <w:r>
        <w:rPr>
          <w:b/>
          <w:sz w:val="20"/>
          <w:szCs w:val="20"/>
        </w:rPr>
        <w:t>ЯВЛЯЮТСЯ СОЕДИНЕННЫЕ ШТАТЫ АМЕРИКИ, ПРОЧТИТЕ ПОЛОЖЕНИЕ ОБ ОБЯЗАТЕЛЬНОМ АРБИТРАЖЕ И ОТКАЗ ОТ ГРУППОВОГО ИСКА В СТАТЬЕ 8. ЭТИ ПУНКТЫ СОГЛАШЕНИЯ ВЛИЯЮТ НА ПОРЯДОК РАЗРЕШЕНИЯ СПОРОВ С ЛИЦЕНЗИАРОМ И MICROSOFT.</w:t>
      </w:r>
    </w:p>
    <w:p w14:paraId="409C2007" w14:textId="7E180819" w:rsidR="00FD2E77" w:rsidRPr="00583E0B" w:rsidRDefault="00FD75BC" w:rsidP="009A7D95">
      <w:pPr>
        <w:spacing w:before="120" w:after="120"/>
      </w:pPr>
      <w:r>
        <w:rPr>
          <w:b/>
          <w:sz w:val="20"/>
          <w:szCs w:val="20"/>
        </w:rPr>
        <w:t xml:space="preserve">Спасибо за выбор приложения, в которое включен пакет Microsoft </w:t>
      </w:r>
      <w:r w:rsidR="00D72744">
        <w:rPr>
          <w:b/>
          <w:sz w:val="20"/>
          <w:szCs w:val="20"/>
          <w:lang w:val="en-US"/>
        </w:rPr>
        <w:t>Word</w:t>
      </w:r>
      <w:r>
        <w:rPr>
          <w:b/>
          <w:sz w:val="20"/>
          <w:szCs w:val="20"/>
        </w:rPr>
        <w:t>.</w:t>
      </w:r>
    </w:p>
    <w:p w14:paraId="7B2F7569" w14:textId="2704D9C8" w:rsidR="00746776" w:rsidRPr="00583E0B" w:rsidRDefault="00FD4666" w:rsidP="009A7D95">
      <w:pPr>
        <w:spacing w:before="120" w:after="120"/>
      </w:pPr>
      <w:r>
        <w:rPr>
          <w:sz w:val="20"/>
          <w:szCs w:val="20"/>
        </w:rPr>
        <w:t>Настоящее лицензионное соглашение является соглашением между вами и лицензиаром программного приложения или набора приложений, с которыми вы приобрели программное обеспечение Microsoft («лицензиар»).</w:t>
      </w:r>
    </w:p>
    <w:p w14:paraId="2961AE9D" w14:textId="211CFD7D" w:rsidR="0000160A" w:rsidRPr="00583E0B" w:rsidRDefault="0000160A" w:rsidP="009A7D95">
      <w:pPr>
        <w:spacing w:before="120" w:after="120"/>
      </w:pPr>
      <w:r>
        <w:rPr>
          <w:sz w:val="20"/>
          <w:szCs w:val="20"/>
        </w:rPr>
        <w:t xml:space="preserve">В настоящем соглашении описаны ваши права и условия, на которых вы можете использовать программное обеспечение Microsoft </w:t>
      </w:r>
      <w:r w:rsidR="00D72744">
        <w:rPr>
          <w:sz w:val="20"/>
          <w:szCs w:val="20"/>
          <w:lang w:val="en-US"/>
        </w:rPr>
        <w:t>Word</w:t>
      </w:r>
      <w:r>
        <w:rPr>
          <w:sz w:val="20"/>
          <w:szCs w:val="20"/>
        </w:rPr>
        <w:t xml:space="preserve">. Изучите полное соглашение, в том числе </w:t>
      </w:r>
      <w:r>
        <w:rPr>
          <w:bCs/>
          <w:sz w:val="20"/>
          <w:szCs w:val="20"/>
        </w:rPr>
        <w:t xml:space="preserve">какие-либо дополнительные условия лицензии, которые могут сопровождать программное обеспечение, и </w:t>
      </w:r>
      <w:r>
        <w:rPr>
          <w:sz w:val="20"/>
          <w:szCs w:val="20"/>
        </w:rPr>
        <w:t>какие-либо условия, включенные путем ссылки, поскольку все условия важны и вместе составляют настоящее соглашение, применимое к вам. Вы можете переходить к условиям, связанным ссылками, вставляя через буфер обмена применимые ссылки в окно браузера.</w:t>
      </w:r>
    </w:p>
    <w:p w14:paraId="471601CE" w14:textId="52C3AD0E" w:rsidR="00D23716" w:rsidRPr="00583E0B" w:rsidRDefault="00D23716" w:rsidP="00E90BA0">
      <w:pPr>
        <w:spacing w:before="120" w:after="120"/>
        <w:ind w:right="90"/>
      </w:pPr>
      <w:r>
        <w:rPr>
          <w:b/>
          <w:bCs/>
          <w:sz w:val="20"/>
          <w:szCs w:val="20"/>
        </w:rPr>
        <w:t xml:space="preserve">Принимая настоящее соглашение или используя программное обеспечение вы соглашаетесь со всеми этими условиями, а также даете согласие на передачу определенной информации во время активации и использования программного обеспечения в соответствии с Заявлением Майкрософт о конфиденциальности, изложенным в статье </w:t>
      </w:r>
      <w:r>
        <w:rPr>
          <w:b/>
          <w:sz w:val="20"/>
          <w:szCs w:val="20"/>
        </w:rPr>
        <w:t>4</w:t>
      </w:r>
      <w:r>
        <w:rPr>
          <w:b/>
          <w:bCs/>
          <w:sz w:val="20"/>
          <w:szCs w:val="20"/>
        </w:rPr>
        <w:t xml:space="preserve">. Если вы не принимаете и не выполняете настоящие условия, вы не имеете право использовать данное программное обеспечение или его возможности. </w:t>
      </w:r>
      <w:r>
        <w:rPr>
          <w:bCs/>
          <w:sz w:val="20"/>
          <w:szCs w:val="20"/>
        </w:rPr>
        <w:t>Вы можете обратиться по месту приобретения лицензии на программное обеспечение, чтобы выяснить условия возврата и вернуть программное обеспечение, при этом в соответствии с данными условиями вам возместят его стоимость или эквивалентная сумма будет зачислена на ваш счет.</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4" w:name="OLE_LINK1"/>
      <w:bookmarkStart w:id="5" w:name="OLE_LINK2"/>
      <w:bookmarkStart w:id="6" w:name="OLE_LINK3"/>
      <w:r>
        <w:rPr>
          <w:b/>
          <w:bCs/>
          <w:sz w:val="20"/>
          <w:szCs w:val="20"/>
        </w:rPr>
        <w:lastRenderedPageBreak/>
        <w:t>ОБЗОР.</w:t>
      </w:r>
    </w:p>
    <w:p w14:paraId="692B3DEC" w14:textId="4E8CB6AE" w:rsidR="0039417B"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Применимость. </w:t>
      </w:r>
      <w:r>
        <w:rPr>
          <w:bCs/>
          <w:sz w:val="20"/>
          <w:szCs w:val="20"/>
        </w:rPr>
        <w:t xml:space="preserve">Настоящее соглашение применяется к программному обеспечению Microsoft </w:t>
      </w:r>
      <w:r w:rsidR="00D72744">
        <w:rPr>
          <w:bCs/>
          <w:sz w:val="20"/>
          <w:szCs w:val="20"/>
          <w:lang w:val="en-US"/>
        </w:rPr>
        <w:t>Word</w:t>
      </w:r>
      <w:r>
        <w:rPr>
          <w:bCs/>
          <w:sz w:val="20"/>
          <w:szCs w:val="20"/>
        </w:rPr>
        <w:t>, носителям, на которых вы получили программное обеспечение (при наличии), каким-либо шрифтам, значкам, изображениям или звуковым файлам, включенным в программное обеспечение, а также к каким-либо обновлениям, дополнениям или услугам Microsoft в отношении этого программного обеспечения, если они не будут сопровождаться какими-либо другими условиями.</w:t>
      </w:r>
    </w:p>
    <w:p w14:paraId="15C9498E" w14:textId="052555EE" w:rsidR="00053E7C"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Дополнительные условия. </w:t>
      </w:r>
      <w:r>
        <w:rPr>
          <w:bCs/>
          <w:sz w:val="20"/>
          <w:szCs w:val="20"/>
        </w:rPr>
        <w:t>К использованию вами определенных функций, служб и приложений могут применяться дополнительные условия Microsoft и третьих лиц. Обязательно прочтите их.</w:t>
      </w:r>
    </w:p>
    <w:p w14:paraId="5E1A4136" w14:textId="37C7E8C5" w:rsidR="00C245C1" w:rsidRPr="00583E0B" w:rsidRDefault="005C052D" w:rsidP="009A7D95">
      <w:pPr>
        <w:pStyle w:val="ListParagraph"/>
        <w:numPr>
          <w:ilvl w:val="2"/>
          <w:numId w:val="12"/>
        </w:numPr>
        <w:tabs>
          <w:tab w:val="left" w:pos="1080"/>
        </w:tabs>
        <w:spacing w:before="120" w:after="120"/>
        <w:ind w:left="1080" w:hanging="360"/>
        <w:contextualSpacing w:val="0"/>
      </w:pPr>
      <w:r>
        <w:rPr>
          <w:bCs/>
          <w:sz w:val="20"/>
          <w:szCs w:val="20"/>
        </w:rPr>
        <w:t xml:space="preserve">Некоторые функции программного обеспечения осуществляют доступ к веб-службам или используют их. Использование таких служб иногда регулируется отдельными условиями и политикой конфиденциальности, например Соглашением об использовании служб Microsoft, размещенным по адресу </w:t>
      </w:r>
      <w:r>
        <w:rPr>
          <w:color w:val="000000" w:themeColor="text1"/>
          <w:sz w:val="20"/>
          <w:szCs w:val="20"/>
        </w:rPr>
        <w:t>(</w:t>
      </w:r>
      <w:hyperlink r:id="rId11" w:history="1">
        <w:r>
          <w:rPr>
            <w:rStyle w:val="Hyperlink"/>
            <w:bCs/>
            <w:sz w:val="20"/>
            <w:szCs w:val="20"/>
          </w:rPr>
          <w:t>aka.ms/msa</w:t>
        </w:r>
      </w:hyperlink>
      <w:r>
        <w:rPr>
          <w:bCs/>
          <w:sz w:val="20"/>
          <w:szCs w:val="20"/>
        </w:rPr>
        <w:t>). Эти условия и политику можно просмотреть в применимых условиях использования службы. Эти службы могут быть доступны не во всех регионах.</w:t>
      </w:r>
    </w:p>
    <w:p w14:paraId="6005316C" w14:textId="48F73B11" w:rsidR="00053E7C" w:rsidRPr="00583E0B" w:rsidRDefault="00870F2C" w:rsidP="009A7D95">
      <w:pPr>
        <w:pStyle w:val="ListParagraph"/>
        <w:numPr>
          <w:ilvl w:val="2"/>
          <w:numId w:val="12"/>
        </w:numPr>
        <w:tabs>
          <w:tab w:val="left" w:pos="1080"/>
        </w:tabs>
        <w:spacing w:before="120" w:after="120"/>
        <w:ind w:left="1080" w:hanging="360"/>
        <w:contextualSpacing w:val="0"/>
      </w:pPr>
      <w:r>
        <w:rPr>
          <w:bCs/>
          <w:sz w:val="20"/>
          <w:szCs w:val="20"/>
        </w:rPr>
        <w:t>Программное обеспечение может содержать программы третьих лиц, которые в рамках настоящего соглашения предоставляются вам по лицензии Microsoft, а не третьим лицом. Уведомления (при наличии), касающиеся программы третьего лица, включаются только для информации.</w:t>
      </w:r>
    </w:p>
    <w:p w14:paraId="72B66687" w14:textId="04DC3FDE" w:rsidR="00C832D7" w:rsidRPr="00583E0B" w:rsidRDefault="00C832D7" w:rsidP="009A7D95">
      <w:pPr>
        <w:pStyle w:val="ListParagraph"/>
        <w:numPr>
          <w:ilvl w:val="2"/>
          <w:numId w:val="12"/>
        </w:numPr>
        <w:tabs>
          <w:tab w:val="left" w:pos="1080"/>
        </w:tabs>
        <w:spacing w:before="120" w:after="120"/>
        <w:ind w:left="1080" w:hanging="360"/>
        <w:contextualSpacing w:val="0"/>
      </w:pPr>
      <w:r>
        <w:rPr>
          <w:bCs/>
          <w:sz w:val="20"/>
          <w:szCs w:val="20"/>
        </w:rPr>
        <w:t>Во время работы программного обеспечения вы имеете право использовать его шрифты для отображения и печати содержимого. Вы можете временно загружать шрифты в принтер или другое устройство вывода для печати содержимого и встраивать шрифты в содержимое с учетом ограничений по встраиванию шрифтов.</w:t>
      </w:r>
    </w:p>
    <w:bookmarkEnd w:id="4"/>
    <w:bookmarkEnd w:id="5"/>
    <w:bookmarkEnd w:id="6"/>
    <w:p w14:paraId="2A90F224" w14:textId="76F906B4" w:rsidR="0039417B"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ПРАВА НА УСТАНОВКУ И ИСПОЛЬЗОВАНИЕ</w:t>
      </w:r>
      <w:r w:rsidR="008F5F6B" w:rsidRPr="008F5F6B">
        <w:rPr>
          <w:b/>
          <w:bCs/>
          <w:sz w:val="20"/>
          <w:szCs w:val="20"/>
        </w:rPr>
        <w:t>.</w:t>
      </w:r>
    </w:p>
    <w:p w14:paraId="26ECB5AD" w14:textId="55F39211" w:rsidR="00482AB8" w:rsidRPr="001A49C5" w:rsidRDefault="00AC5420" w:rsidP="009A7D95">
      <w:pPr>
        <w:pStyle w:val="ListParagraph"/>
        <w:numPr>
          <w:ilvl w:val="1"/>
          <w:numId w:val="12"/>
        </w:numPr>
        <w:tabs>
          <w:tab w:val="left" w:pos="720"/>
        </w:tabs>
        <w:spacing w:before="120" w:after="120"/>
        <w:ind w:left="720"/>
        <w:contextualSpacing w:val="0"/>
        <w:rPr>
          <w:spacing w:val="-2"/>
        </w:rPr>
      </w:pPr>
      <w:r w:rsidRPr="001A49C5">
        <w:rPr>
          <w:b/>
          <w:bCs/>
          <w:spacing w:val="-2"/>
          <w:sz w:val="20"/>
          <w:szCs w:val="20"/>
        </w:rPr>
        <w:t>Лицензия.</w:t>
      </w:r>
      <w:r w:rsidRPr="001A49C5">
        <w:rPr>
          <w:spacing w:val="-2"/>
          <w:sz w:val="20"/>
          <w:szCs w:val="20"/>
        </w:rPr>
        <w:t xml:space="preserve"> </w:t>
      </w:r>
      <w:r w:rsidRPr="001A49C5">
        <w:rPr>
          <w:bCs/>
          <w:spacing w:val="-2"/>
          <w:sz w:val="20"/>
          <w:szCs w:val="20"/>
        </w:rPr>
        <w:t>Программное обеспечение не продается, а предоставляется в пользование по лицензии</w:t>
      </w:r>
      <w:r w:rsidRPr="001A49C5">
        <w:rPr>
          <w:spacing w:val="-2"/>
          <w:sz w:val="20"/>
          <w:szCs w:val="20"/>
        </w:rPr>
        <w:t xml:space="preserve">. </w:t>
      </w:r>
      <w:r w:rsidRPr="001A49C5">
        <w:rPr>
          <w:bCs/>
          <w:spacing w:val="-2"/>
          <w:sz w:val="20"/>
          <w:szCs w:val="20"/>
        </w:rPr>
        <w:t xml:space="preserve">В соответствии с настоящим соглашением мы предоставляем право на установку и запуск одного экземпляра программного обеспечения на вашем устройстве (лицензированном устройстве) для одновременного использования одним лицом при условии соблюдения всех положений настоящего соглашения. В статьях </w:t>
      </w:r>
      <w:r w:rsidRPr="001A49C5">
        <w:rPr>
          <w:spacing w:val="-2"/>
          <w:sz w:val="20"/>
          <w:szCs w:val="20"/>
        </w:rPr>
        <w:t>11-13</w:t>
      </w:r>
      <w:r w:rsidRPr="001A49C5">
        <w:rPr>
          <w:bCs/>
          <w:spacing w:val="-2"/>
          <w:sz w:val="20"/>
          <w:szCs w:val="20"/>
        </w:rPr>
        <w:t xml:space="preserve"> ниже, приводится информация о лицензиях и условиях, относящихся к версиям с ограниченными правами, </w:t>
      </w:r>
      <w:r w:rsidRPr="001A49C5">
        <w:rPr>
          <w:spacing w:val="-2"/>
          <w:sz w:val="20"/>
          <w:szCs w:val="20"/>
        </w:rPr>
        <w:t>некоторым географическим регионам и специальным выпускам</w:t>
      </w:r>
      <w:r w:rsidRPr="001A49C5">
        <w:rPr>
          <w:bCs/>
          <w:spacing w:val="-2"/>
          <w:sz w:val="20"/>
          <w:szCs w:val="20"/>
        </w:rPr>
        <w:t xml:space="preserve"> программного обеспечения. Обновление программного обеспечения с неподтвержденной подлинностью при помощи программного обеспечения от Microsoft или из авторизованных источников не делает вашу первоначальную или обновленную версию подлинной, и в этом случае у вас нет лицензии на использование программного обеспечения.</w:t>
      </w:r>
    </w:p>
    <w:p w14:paraId="1E71BF9A" w14:textId="50A513D1" w:rsidR="0039417B" w:rsidRPr="00583E0B" w:rsidRDefault="00482AB8" w:rsidP="009A7D95">
      <w:pPr>
        <w:pStyle w:val="ListParagraph"/>
        <w:numPr>
          <w:ilvl w:val="1"/>
          <w:numId w:val="12"/>
        </w:numPr>
        <w:tabs>
          <w:tab w:val="left" w:pos="720"/>
        </w:tabs>
        <w:spacing w:before="120" w:after="120"/>
        <w:ind w:left="720"/>
        <w:contextualSpacing w:val="0"/>
      </w:pPr>
      <w:r>
        <w:rPr>
          <w:b/>
          <w:bCs/>
          <w:sz w:val="20"/>
          <w:szCs w:val="20"/>
        </w:rPr>
        <w:t>Устройство.</w:t>
      </w:r>
      <w:r>
        <w:rPr>
          <w:bCs/>
          <w:sz w:val="20"/>
          <w:szCs w:val="20"/>
        </w:rPr>
        <w:t xml:space="preserve"> В настоящем соглашении «устройство» означает систему аппаратного обеспечения (физическую или виртуальную) с внутренним устройством хранения, на котором возможен запуск этого программного обеспечения. Каждый раздел оборудования или стоечный модуль считается устройством.</w:t>
      </w:r>
    </w:p>
    <w:p w14:paraId="69747D89" w14:textId="67F618C2" w:rsidR="00D92549" w:rsidRPr="00583E0B" w:rsidRDefault="00D92549" w:rsidP="009A7D95">
      <w:pPr>
        <w:pStyle w:val="ListParagraph"/>
        <w:numPr>
          <w:ilvl w:val="1"/>
          <w:numId w:val="12"/>
        </w:numPr>
        <w:tabs>
          <w:tab w:val="left" w:pos="720"/>
        </w:tabs>
        <w:spacing w:before="120" w:after="120"/>
        <w:ind w:left="720"/>
        <w:contextualSpacing w:val="0"/>
      </w:pPr>
      <w:r>
        <w:rPr>
          <w:b/>
          <w:bCs/>
          <w:sz w:val="20"/>
          <w:szCs w:val="20"/>
        </w:rPr>
        <w:t xml:space="preserve">Ограничения. </w:t>
      </w:r>
      <w:r>
        <w:rPr>
          <w:sz w:val="20"/>
          <w:szCs w:val="20"/>
        </w:rPr>
        <w:t>Лицензиар и Microsoft сохраняют за собой все права (например, права, предусмотренные законодательством о защите интеллектуальной собственности), не предоставленные явным образом в рамках настоящего соглашения. Например, настоящая лицензия не предоставляет вам какие-либо права на совершение следующих действий, и вы не должны совершать такие действия:</w:t>
      </w:r>
    </w:p>
    <w:p w14:paraId="13D284B1" w14:textId="3E382EB3" w:rsidR="00D92549" w:rsidRPr="00543D60" w:rsidRDefault="00AA6007" w:rsidP="009A7D95">
      <w:pPr>
        <w:pStyle w:val="ListParagraph"/>
        <w:numPr>
          <w:ilvl w:val="2"/>
          <w:numId w:val="12"/>
        </w:numPr>
        <w:tabs>
          <w:tab w:val="left" w:pos="1080"/>
        </w:tabs>
        <w:spacing w:before="120" w:after="120"/>
        <w:ind w:left="1080" w:hanging="360"/>
        <w:contextualSpacing w:val="0"/>
        <w:rPr>
          <w:spacing w:val="-2"/>
        </w:rPr>
      </w:pPr>
      <w:r w:rsidRPr="00543D60">
        <w:rPr>
          <w:spacing w:val="-2"/>
          <w:sz w:val="20"/>
          <w:szCs w:val="20"/>
        </w:rPr>
        <w:t>использовать или виртуализировать функции программного обеспечения по отдельности;</w:t>
      </w:r>
    </w:p>
    <w:p w14:paraId="735F7053" w14:textId="6720B087"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публиковать или копировать программное обеспечение, предоставлять его в прокат, в аренду или во временное пользование;</w:t>
      </w:r>
    </w:p>
    <w:p w14:paraId="6F80D4BD" w14:textId="6C211404"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lastRenderedPageBreak/>
        <w:t>передавать программное обеспечение (за исключением случаев, когда это разрешено настоящим соглашением);</w:t>
      </w:r>
    </w:p>
    <w:p w14:paraId="03155A7B" w14:textId="4C09C9A6"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обходить какие-либо технические ограничения в программном обеспечении;</w:t>
      </w:r>
    </w:p>
    <w:p w14:paraId="42A39265" w14:textId="2E89CA3C"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использовать программное обеспечение как серверное программное обеспечение для оказания сетевых услуг на коммерческой основе, предоставлять программное обеспечение для одновременного использования несколькими пользователями по сети, устанавливать программное обеспечение на сервере и предоставлять пользователям удаленный доступ к нему или устанавливать программное обеспечение на устройстве для использования исключительно удаленными пользователями;</w:t>
      </w:r>
    </w:p>
    <w:p w14:paraId="2F9DF55A" w14:textId="77202CF8" w:rsidR="00B363D0"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изучать технологию, декомпилировать, деассемблировать программное обеспечение или пытаться совершать такие действия, за исключением случаев, когда это разрешено законодательством страны вашего проживания (или если вы являетесь предприятием, законодательством основного места осуществления хозяйственной деятельности), даже если это противоречит настоящему соглашению. В этом случае вы можете действовать только в рамках, разрешенных вашим законодательством.</w:t>
      </w:r>
    </w:p>
    <w:p w14:paraId="7BF88245" w14:textId="21C8FAC8" w:rsidR="00AA6007" w:rsidRPr="00583E0B" w:rsidRDefault="00B637A5" w:rsidP="009A7D95">
      <w:pPr>
        <w:pStyle w:val="ListParagraph"/>
        <w:numPr>
          <w:ilvl w:val="2"/>
          <w:numId w:val="12"/>
        </w:numPr>
        <w:tabs>
          <w:tab w:val="left" w:pos="1080"/>
        </w:tabs>
        <w:spacing w:before="120" w:after="120"/>
        <w:ind w:left="1080" w:hanging="360"/>
        <w:contextualSpacing w:val="0"/>
      </w:pPr>
      <w:r>
        <w:rPr>
          <w:sz w:val="20"/>
          <w:szCs w:val="20"/>
        </w:rPr>
        <w:t>При работе с интернет-возможностями вы не должны использовать эти возможности каким-либо образом, который может создать помехи при их использовании другими пользователями, пытаться получить неавторизованный доступ к каким-либо службам, данным, учетным записям или сетям или осуществлять их несанкционированное использование.</w:t>
      </w:r>
    </w:p>
    <w:p w14:paraId="745DF08C" w14:textId="286A29BF" w:rsidR="00F07769" w:rsidRPr="00583E0B" w:rsidRDefault="00F07769" w:rsidP="009A7D95">
      <w:pPr>
        <w:pStyle w:val="ListParagraph"/>
        <w:numPr>
          <w:ilvl w:val="1"/>
          <w:numId w:val="12"/>
        </w:numPr>
        <w:tabs>
          <w:tab w:val="left" w:pos="720"/>
        </w:tabs>
        <w:spacing w:before="120" w:after="120"/>
        <w:ind w:left="720"/>
        <w:contextualSpacing w:val="0"/>
      </w:pPr>
      <w:r>
        <w:rPr>
          <w:b/>
          <w:bCs/>
          <w:sz w:val="20"/>
          <w:szCs w:val="20"/>
        </w:rPr>
        <w:t>Сценарии для нескольких пользователей.</w:t>
      </w:r>
    </w:p>
    <w:p w14:paraId="1D1C19C2" w14:textId="5BF802A3" w:rsidR="00F07769"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Несколько версий.</w:t>
      </w:r>
      <w:r>
        <w:rPr>
          <w:sz w:val="20"/>
          <w:szCs w:val="20"/>
        </w:rPr>
        <w:t xml:space="preserve"> Если в момент приобретения программного обеспечения вам предоставили несколько версий (например, 32- и 64-разрядную версии), вы можете одновременно установить и активировать только одну из этих версий.</w:t>
      </w:r>
    </w:p>
    <w:p w14:paraId="6FC6C02A" w14:textId="08E8BCB1" w:rsidR="00872FAC"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Множественные или объединенные подключения.</w:t>
      </w:r>
      <w:r>
        <w:rPr>
          <w:sz w:val="20"/>
          <w:szCs w:val="20"/>
        </w:rPr>
        <w:t xml:space="preserve"> 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или устройствам пользоваться доступом к программному обеспечению или использовать его опосредованно с помощью лицензированного компьютера.</w:t>
      </w:r>
    </w:p>
    <w:p w14:paraId="2B9078E3" w14:textId="4A5B8194" w:rsidR="00F11641" w:rsidRPr="00583E0B" w:rsidRDefault="00F11641" w:rsidP="009A7D95">
      <w:pPr>
        <w:pStyle w:val="ListParagraph"/>
        <w:numPr>
          <w:ilvl w:val="2"/>
          <w:numId w:val="12"/>
        </w:numPr>
        <w:tabs>
          <w:tab w:val="left" w:pos="1080"/>
        </w:tabs>
        <w:spacing w:before="120" w:after="120"/>
        <w:ind w:left="1080" w:hanging="360"/>
        <w:contextualSpacing w:val="0"/>
      </w:pPr>
      <w:r>
        <w:rPr>
          <w:b/>
          <w:sz w:val="20"/>
          <w:szCs w:val="20"/>
        </w:rPr>
        <w:t>Использование в виртуализованной среде.</w:t>
      </w:r>
      <w:r>
        <w:rPr>
          <w:sz w:val="20"/>
          <w:szCs w:val="20"/>
        </w:rPr>
        <w:t xml:space="preserve"> В рамках настоящей лицензии вы имеете право установить только один экземпляр программного обеспечения для использования на одном физическом или виртуальном устройстве. Если вы намерены использовать программное обеспечение более чем на одном виртуальном устройстве, вы должны получить отдельную лицензию для каждого экземпляра.</w:t>
      </w:r>
    </w:p>
    <w:p w14:paraId="4E208616" w14:textId="4D7331D7" w:rsidR="00993A79" w:rsidRPr="00583E0B" w:rsidRDefault="00993A79" w:rsidP="009A7D95">
      <w:pPr>
        <w:pStyle w:val="ListParagraph"/>
        <w:numPr>
          <w:ilvl w:val="2"/>
          <w:numId w:val="12"/>
        </w:numPr>
        <w:tabs>
          <w:tab w:val="left" w:pos="1080"/>
        </w:tabs>
        <w:spacing w:before="120" w:after="120"/>
        <w:ind w:left="1080" w:hanging="360"/>
        <w:contextualSpacing w:val="0"/>
      </w:pPr>
      <w:r>
        <w:rPr>
          <w:b/>
          <w:sz w:val="20"/>
          <w:szCs w:val="20"/>
        </w:rPr>
        <w:t>Удаленный доступ.</w:t>
      </w:r>
      <w:r>
        <w:rPr>
          <w:sz w:val="20"/>
          <w:szCs w:val="20"/>
        </w:rPr>
        <w:t xml:space="preserve"> Вы можете осуществлять доступ к программному обеспечению и использование программного обеспечения, установленного на лицензированном устройстве с другого устройства при помощи технологий удаленного доступа, если программное обеспечение, установленное на лицензированном устройстве, одновременно не используется другим пользователем. В какое-либо другое время другие пользователи могут осуществлять доступ к лицензированному устройству с другого устройства при помощи технологий удаленного доступа, но только при помощи устройств, отдельно лицензированных для запуска того же самого или более позднего выпуска этого программного обеспечения.</w:t>
      </w:r>
    </w:p>
    <w:p w14:paraId="56E77CEF" w14:textId="063FE98B" w:rsidR="00993A79" w:rsidRPr="00583E0B" w:rsidRDefault="00872FAC" w:rsidP="009A7D95">
      <w:pPr>
        <w:pStyle w:val="ListParagraph"/>
        <w:numPr>
          <w:ilvl w:val="2"/>
          <w:numId w:val="12"/>
        </w:numPr>
        <w:tabs>
          <w:tab w:val="left" w:pos="1080"/>
        </w:tabs>
        <w:spacing w:before="120" w:after="120"/>
        <w:ind w:left="1080" w:hanging="360"/>
        <w:contextualSpacing w:val="0"/>
      </w:pPr>
      <w:r>
        <w:rPr>
          <w:b/>
          <w:sz w:val="20"/>
          <w:szCs w:val="20"/>
        </w:rPr>
        <w:t>Удаленный помощник.</w:t>
      </w:r>
      <w:r>
        <w:rPr>
          <w:sz w:val="20"/>
          <w:szCs w:val="20"/>
        </w:rPr>
        <w:t xml:space="preserve"> Вы можете использовать технологии функции удаленного помощника для доступа к активному сеансу без необходимости получать какие-либо дополнительные лицензии на это программное обеспечение. Функция удаленного помощника позволяет одному пользователю подключиться непосредственно к устройству другого пользователя, как правило, для устранения проблем.</w:t>
      </w:r>
    </w:p>
    <w:p w14:paraId="5E474814" w14:textId="1209A9E7" w:rsidR="000907D6" w:rsidRPr="00583E0B" w:rsidRDefault="00AC5420" w:rsidP="009A7D95">
      <w:pPr>
        <w:pStyle w:val="ListParagraph"/>
        <w:numPr>
          <w:ilvl w:val="1"/>
          <w:numId w:val="12"/>
        </w:numPr>
        <w:tabs>
          <w:tab w:val="left" w:pos="720"/>
        </w:tabs>
        <w:spacing w:before="120" w:after="120"/>
        <w:ind w:left="720"/>
        <w:contextualSpacing w:val="0"/>
      </w:pPr>
      <w:r>
        <w:rPr>
          <w:b/>
          <w:sz w:val="20"/>
          <w:szCs w:val="20"/>
        </w:rPr>
        <w:lastRenderedPageBreak/>
        <w:t xml:space="preserve">Резервная копия. </w:t>
      </w:r>
      <w:r>
        <w:rPr>
          <w:sz w:val="20"/>
          <w:szCs w:val="20"/>
        </w:rPr>
        <w:t>Вы имеете право загрузить резервную копию программного обеспечения по адресу (office.com/backup) и использовать ее для передачи этого программного обеспечения, как указано ниже. Право на резервную копию не распространяется на программное обеспечение, полученное по Программе использования ПО на домашних компьютерах (см. статью 13).</w:t>
      </w:r>
    </w:p>
    <w:p w14:paraId="702366B6" w14:textId="2A3AF1A8" w:rsidR="0039417B" w:rsidRPr="00583E0B"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ПЕРЕДАЧА ТРЕТЬЕМУ ЛИЦУ. </w:t>
      </w:r>
      <w:r>
        <w:rPr>
          <w:bCs/>
          <w:sz w:val="20"/>
          <w:szCs w:val="20"/>
        </w:rPr>
        <w:t>Положения этой статьи не применяются, если вы приобрели программное обеспечение в Европейской экономической зоне (EEA) и только передаете его другому физическому или юридическому лицу, находящемуся на территории Европейской экономической зоны. В этом случае какая-либо передача программного обеспечения, осуществляемая в рамках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а также право на его использование должны соответствовать применимому праву.</w:t>
      </w:r>
    </w:p>
    <w:p w14:paraId="558F0891" w14:textId="43BF7A34" w:rsidR="004131EE" w:rsidRPr="00583E0B" w:rsidRDefault="0051539A" w:rsidP="009A7D95">
      <w:pPr>
        <w:pStyle w:val="ListParagraph"/>
        <w:numPr>
          <w:ilvl w:val="1"/>
          <w:numId w:val="12"/>
        </w:numPr>
        <w:tabs>
          <w:tab w:val="left" w:pos="720"/>
        </w:tabs>
        <w:spacing w:before="120" w:after="120"/>
        <w:ind w:left="720"/>
        <w:contextualSpacing w:val="0"/>
      </w:pPr>
      <w:r>
        <w:rPr>
          <w:sz w:val="20"/>
          <w:szCs w:val="20"/>
        </w:rPr>
        <w:t>Вы можете передавать программное обеспечение на другое принадлежащее вам устройство, но не чаще, чем один раз каждые 90 дней (за исключением случая отказа оборудования, когда вы можете сделать это скорее). Если вы передаете программное обеспечение на другое устройство, это другое устройство становится «лицензированным устройством». Вы также можете передать программное обеспечение на устройство, принадлежащее какому-либо другому лицу, если (i) вы являетесь первым лицензированным пользователем программного обеспечения, (ii) если новый пользователь соглашается с условиями настоящего соглашения и (iii) если передача программного обеспечения и лицензии входит в состав передачи Единого решения, поставленного вам лицензиаром или от его имени исключительно в составе Единого решения. Первый пользователь не имеет права оставлять у себя какие-либо копии программного обеспечения. Перед тем как осуществить какую-либо разрешенную передачу, пользователь должен согласиться с тем, что настоящее соглашение применяется при передаче программного обеспечения и его использовании. Если программное обеспечение является обновлением, любая передача должна включать также все предыдущие версии программного обеспечения. 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 Каждый раз, когда вы передаете программное обеспечение на новое устройство, вы должны удалить это программное обеспечение с предыдущего устройства. Вы не должны передавать программное обеспечение в целях совместного использования лицензий несколькими устройствами.</w:t>
      </w:r>
    </w:p>
    <w:p w14:paraId="0683C599" w14:textId="4261ABB7" w:rsidR="008917EE"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КОНФИДЕНЦИАЛЬНОСТЬ, СОГЛАСИЕ НА ИСПОЛЬЗОВАНИЕ ДАННЫХ.</w:t>
      </w:r>
      <w:r>
        <w:rPr>
          <w:bCs/>
          <w:sz w:val="20"/>
          <w:szCs w:val="20"/>
        </w:rPr>
        <w:t xml:space="preserve"> Мы заботимся о вашей конфиденциальности. Некоторые из функций программного обеспечения отправляют или получают информацию при их использовании. Многие из этих функций могут быть включены или отключены в интерфейсе пользователя, или вы можете решить не использовать их. Принимая условия настоящего соглашения и используя программное обеспечение вы соглашаетесь, что Microsoft может собирать, использовать и раскрывать информацию, как описано в Заявлении Майкрософт о конфиденциальности, размещенном по адресу </w:t>
      </w:r>
      <w:r>
        <w:rPr>
          <w:sz w:val="20"/>
          <w:szCs w:val="20"/>
        </w:rPr>
        <w:t>(</w:t>
      </w:r>
      <w:hyperlink r:id="rId12" w:history="1">
        <w:r>
          <w:rPr>
            <w:rStyle w:val="Hyperlink"/>
            <w:sz w:val="20"/>
            <w:szCs w:val="20"/>
          </w:rPr>
          <w:t>aka.ms/privacy</w:t>
        </w:r>
      </w:hyperlink>
      <w:r>
        <w:rPr>
          <w:sz w:val="20"/>
          <w:szCs w:val="20"/>
        </w:rPr>
        <w:t>) и может быть описано в интерфейсе пользователя, связанном с этими функциями программного обеспечения</w:t>
      </w:r>
      <w:r>
        <w:rPr>
          <w:bCs/>
          <w:sz w:val="20"/>
          <w:szCs w:val="20"/>
        </w:rPr>
        <w:t>.</w:t>
      </w:r>
    </w:p>
    <w:p w14:paraId="4F1CB42F" w14:textId="0BD03D69" w:rsidR="0039709A" w:rsidRPr="00583E0B" w:rsidRDefault="0039709A" w:rsidP="009A7D95">
      <w:pPr>
        <w:pStyle w:val="ListParagraph"/>
        <w:numPr>
          <w:ilvl w:val="0"/>
          <w:numId w:val="12"/>
        </w:numPr>
        <w:tabs>
          <w:tab w:val="left" w:pos="360"/>
        </w:tabs>
        <w:spacing w:before="120" w:after="120"/>
        <w:ind w:left="360"/>
        <w:contextualSpacing w:val="0"/>
      </w:pPr>
      <w:r>
        <w:rPr>
          <w:b/>
          <w:bCs/>
          <w:sz w:val="20"/>
          <w:szCs w:val="20"/>
        </w:rPr>
        <w:t>АВТОРИЗОВАННОЕ ПРОГРАММНОЕ ОБЕСПЕЧЕНИЕ И АКТИВАЦИЯ.</w:t>
      </w:r>
      <w:r>
        <w:rPr>
          <w:sz w:val="20"/>
          <w:szCs w:val="20"/>
        </w:rPr>
        <w:t xml:space="preserve"> Вы имеете право использовать это программное обеспечение, если получили надлежащую лицензию и программное обеспечение было надлежащим образом активировано при помощи подлинного ключа продукта или другого официального метода. Когда вы подключаетесь к Интернету во время использования программного обеспечения, программное обеспечение автоматически связывается с Microsoft или ее аффилированным лицом с целью подтверждения подлинности программного обеспечения и того, что лицензия связана с лицензированным устройством. В зависимости от вашего географического местоположения у вас также может быть возможность </w:t>
      </w:r>
      <w:r>
        <w:rPr>
          <w:sz w:val="20"/>
          <w:szCs w:val="20"/>
        </w:rPr>
        <w:lastRenderedPageBreak/>
        <w:t>активировать программное обеспечение вручную через Интернет или по телефону. В каждом из этих случаев происходит передача определенной информации. Услуги Интернета, телефонии и отправки SMS-сообщений могут быть платными. Во время активации (или повторной активации, которая может быть запущена в результате изменения компонентов вашего устройства) программное обеспечение может определить, что установленный экземпляр программного обеспечения является контрафактным, лицензирован ненадлежащим образом или содержит неавторизованные изменения. При неудачной активации программное обеспечение совершит попытку восстановить себя путем замены какого-либо фальсифицированного программного обеспечения Microsoft подлинным программным обеспечением Microsoft. В случае активации программного обеспечения через Интернет в дальнейшем может периодически требоваться подключаться к Интернету во время использования программного обеспечения с целью подтверждения того, что лицензия связана с лицензированным устройством, и если к Интернету не подключиться, то программное обеспечение может перейти в режим ограниченной функциональности. Вы также можете получить напоминания о необходимости получить надлежащую лицензию на это программное обеспечение. Вы не должны обходить активацию или осуществлять альтернативную активацию. Определенные обновления, поддержка и другие службы могут предлагаться только пользователям подлинного программного обеспечения Microsoft.</w:t>
      </w:r>
    </w:p>
    <w:p w14:paraId="18564684" w14:textId="4ED0A163" w:rsidR="0039417B" w:rsidRPr="00583E0B" w:rsidRDefault="008917EE" w:rsidP="009A7D95">
      <w:pPr>
        <w:pStyle w:val="ListParagraph"/>
        <w:numPr>
          <w:ilvl w:val="0"/>
          <w:numId w:val="12"/>
        </w:numPr>
        <w:tabs>
          <w:tab w:val="left" w:pos="360"/>
        </w:tabs>
        <w:spacing w:before="120" w:after="120"/>
        <w:ind w:left="360"/>
        <w:contextualSpacing w:val="0"/>
      </w:pPr>
      <w:r>
        <w:rPr>
          <w:b/>
          <w:bCs/>
          <w:sz w:val="20"/>
          <w:szCs w:val="20"/>
        </w:rPr>
        <w:t xml:space="preserve">ОБНОВЛЕНИЯ. </w:t>
      </w:r>
      <w:r>
        <w:rPr>
          <w:bCs/>
          <w:sz w:val="20"/>
          <w:szCs w:val="20"/>
        </w:rPr>
        <w:t xml:space="preserve">Программное обеспечение периодически проверяет наличие обновлений, загружает и устанавливает их для вас. </w:t>
      </w:r>
      <w:r>
        <w:rPr>
          <w:sz w:val="20"/>
          <w:szCs w:val="20"/>
        </w:rPr>
        <w:t xml:space="preserve">Вы можете получать обновления только от Microsoft или из авторизованных источников. </w:t>
      </w:r>
      <w:r>
        <w:rPr>
          <w:bCs/>
          <w:sz w:val="20"/>
          <w:szCs w:val="20"/>
        </w:rPr>
        <w:t>Принимая настоящее соглашение, вы соглашаетесь получать такие автоматические обновления без какого-либо дополнительного уведомления.</w:t>
      </w:r>
    </w:p>
    <w:p w14:paraId="7EBE76B0" w14:textId="38239772" w:rsidR="00885545" w:rsidRPr="001A49C5" w:rsidRDefault="00885545" w:rsidP="009A7D95">
      <w:pPr>
        <w:pStyle w:val="ListParagraph"/>
        <w:numPr>
          <w:ilvl w:val="0"/>
          <w:numId w:val="12"/>
        </w:numPr>
        <w:tabs>
          <w:tab w:val="left" w:pos="360"/>
        </w:tabs>
        <w:spacing w:before="120" w:after="120"/>
        <w:ind w:left="360"/>
        <w:contextualSpacing w:val="0"/>
        <w:rPr>
          <w:spacing w:val="-2"/>
        </w:rPr>
      </w:pPr>
      <w:r w:rsidRPr="001A49C5">
        <w:rPr>
          <w:b/>
          <w:bCs/>
          <w:spacing w:val="-2"/>
          <w:sz w:val="20"/>
          <w:szCs w:val="20"/>
        </w:rPr>
        <w:t xml:space="preserve">РЕГИОНАЛЬНЫЕ И ЭКСПОРТНЫЕ ОГРАНИЧЕНИЯ. </w:t>
      </w:r>
      <w:r w:rsidRPr="001A49C5">
        <w:rPr>
          <w:bCs/>
          <w:spacing w:val="-2"/>
          <w:sz w:val="20"/>
          <w:szCs w:val="20"/>
        </w:rPr>
        <w:t>Если ваше программное обеспечение ограничено использованием в каком-либо конкретном регионе, вы можете активировать программное обеспечение только в этом регионе. Вы также обязаны соблюдать все внутренние и международные нормы экспортного законодательства, применимые к программному обеспечению, включая ограничения, касающиеся пунктов назначения, конечных пользователей и конечного использования. Дополнительные сведения об ограничениях на экспорт см. по ссылке (</w:t>
      </w:r>
      <w:hyperlink r:id="rId13" w:history="1">
        <w:r w:rsidRPr="001A49C5">
          <w:rPr>
            <w:rStyle w:val="Hyperlink"/>
            <w:bCs/>
            <w:spacing w:val="-2"/>
            <w:sz w:val="20"/>
            <w:szCs w:val="20"/>
          </w:rPr>
          <w:t>aka.ms/exporting</w:t>
        </w:r>
      </w:hyperlink>
      <w:r w:rsidRPr="001A49C5">
        <w:rPr>
          <w:bCs/>
          <w:spacing w:val="-2"/>
          <w:sz w:val="20"/>
          <w:szCs w:val="20"/>
        </w:rPr>
        <w:t>).</w:t>
      </w:r>
    </w:p>
    <w:p w14:paraId="61F9CCBD" w14:textId="7A748166" w:rsidR="00D95244" w:rsidRPr="00583E0B" w:rsidRDefault="00D95244" w:rsidP="009A7D95">
      <w:pPr>
        <w:pStyle w:val="ListParagraph"/>
        <w:numPr>
          <w:ilvl w:val="0"/>
          <w:numId w:val="12"/>
        </w:numPr>
        <w:tabs>
          <w:tab w:val="left" w:pos="360"/>
        </w:tabs>
        <w:spacing w:before="120" w:after="120"/>
        <w:ind w:left="360"/>
        <w:contextualSpacing w:val="0"/>
      </w:pPr>
      <w:r>
        <w:rPr>
          <w:b/>
          <w:bCs/>
          <w:sz w:val="20"/>
          <w:szCs w:val="20"/>
        </w:rPr>
        <w:t xml:space="preserve">ОБЯЗАТЕЛЬНЫЙ АРБИТРАЖ И ОТКАЗ ОТ ГРУППОВОГО ИСКА. </w:t>
      </w:r>
      <w:r>
        <w:rPr>
          <w:bCs/>
          <w:sz w:val="20"/>
          <w:szCs w:val="20"/>
        </w:rPr>
        <w:t>Настоящая статья применяется к вам, только если вы проживаете в США (или, в случае предприятия, если эта страна является вашим основным местом осуществления хозяйственной деятельности). Эта статья не применяется к физическим лицам, проживающим за пределами США, или предприятиям, основное место осуществления хозяйственной деятельности которых находится за пределами США.</w:t>
      </w:r>
    </w:p>
    <w:p w14:paraId="781B3289" w14:textId="36BBFE33" w:rsidR="000936BD" w:rsidRPr="00A61F32" w:rsidRDefault="00871D65" w:rsidP="00A81A11">
      <w:pPr>
        <w:spacing w:before="120" w:after="120"/>
        <w:ind w:left="360"/>
      </w:pPr>
      <w:r w:rsidRPr="00A61F32">
        <w:rPr>
          <w:sz w:val="20"/>
          <w:szCs w:val="20"/>
        </w:rPr>
        <w:t>В случае возникновения спора вы и лицензиар соглашаетесь осуществлять попытки неформального разрешения спора в течение 60 дней. Если неформального разрешения спора</w:t>
      </w:r>
      <w:r w:rsidR="00A81A11">
        <w:rPr>
          <w:sz w:val="20"/>
          <w:szCs w:val="20"/>
          <w:lang w:val="en-US"/>
        </w:rPr>
        <w:t> </w:t>
      </w:r>
      <w:r w:rsidRPr="00A61F32">
        <w:rPr>
          <w:sz w:val="20"/>
          <w:szCs w:val="20"/>
        </w:rPr>
        <w:t xml:space="preserve">достигнуть не удается, вы и лицензиар соглашаетесь провести </w:t>
      </w:r>
      <w:r w:rsidRPr="00A61F32">
        <w:rPr>
          <w:b/>
          <w:sz w:val="20"/>
          <w:szCs w:val="20"/>
        </w:rPr>
        <w:t>обязательный индивидуальный арбитраж в Американской арбитражной ассоциации («AAA») в</w:t>
      </w:r>
      <w:r w:rsidR="00A61F32">
        <w:rPr>
          <w:b/>
          <w:sz w:val="20"/>
          <w:szCs w:val="20"/>
          <w:lang w:val="en-US"/>
        </w:rPr>
        <w:t> </w:t>
      </w:r>
      <w:r w:rsidRPr="00A61F32">
        <w:rPr>
          <w:b/>
          <w:sz w:val="20"/>
          <w:szCs w:val="20"/>
        </w:rPr>
        <w:t>соответствии с Федеральным арбитражным актом («FAA»). Вы соглашаетесь не подавать иск в суде одного судьи или суде присяжных</w:t>
      </w:r>
      <w:r w:rsidRPr="00A61F32">
        <w:rPr>
          <w:sz w:val="20"/>
          <w:szCs w:val="20"/>
        </w:rPr>
        <w:t xml:space="preserve">. Вместо этого спор должен разрешаться нейтральным арбитражным судьей, решение которого будет окончательным, за исключением ограниченного права на пересмотр в соответствии с законом FAA. </w:t>
      </w:r>
      <w:r w:rsidRPr="00A61F32">
        <w:rPr>
          <w:b/>
          <w:sz w:val="20"/>
          <w:szCs w:val="20"/>
        </w:rPr>
        <w:t>Запрещены групповые иски, групповой арбитраж, генеральные слушания с доверенным адвокатом и какие-либо другие процессы, в которых какое-либо лицо выступает в</w:t>
      </w:r>
      <w:r w:rsidR="00A61F32">
        <w:rPr>
          <w:b/>
          <w:sz w:val="20"/>
          <w:szCs w:val="20"/>
          <w:lang w:val="en-US"/>
        </w:rPr>
        <w:t> </w:t>
      </w:r>
      <w:r w:rsidRPr="00A61F32">
        <w:rPr>
          <w:b/>
          <w:sz w:val="20"/>
          <w:szCs w:val="20"/>
        </w:rPr>
        <w:t>роли представителя. Также запрещено объединять отдельные процессы без согласия всех сторон.</w:t>
      </w:r>
    </w:p>
    <w:p w14:paraId="47305204" w14:textId="3562DDB2"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t>Регулируются все споры, за исключением споров, касающихся прав интеллектуальной собственности.</w:t>
      </w:r>
      <w:r>
        <w:rPr>
          <w:b/>
          <w:bCs/>
          <w:sz w:val="20"/>
          <w:szCs w:val="20"/>
        </w:rPr>
        <w:t xml:space="preserve"> </w:t>
      </w:r>
      <w:r>
        <w:rPr>
          <w:bCs/>
          <w:sz w:val="20"/>
          <w:szCs w:val="20"/>
        </w:rPr>
        <w:t>Термин</w:t>
      </w:r>
      <w:r>
        <w:rPr>
          <w:sz w:val="20"/>
          <w:szCs w:val="20"/>
        </w:rPr>
        <w:t xml:space="preserve"> «спор» является настолько широким, насколько это возможно. Он включает какие-либо требования или противоречия между вами и </w:t>
      </w:r>
      <w:r>
        <w:rPr>
          <w:bCs/>
          <w:sz w:val="20"/>
          <w:szCs w:val="20"/>
        </w:rPr>
        <w:t>лицензиаром</w:t>
      </w:r>
      <w:r>
        <w:rPr>
          <w:sz w:val="20"/>
          <w:szCs w:val="20"/>
        </w:rPr>
        <w:t xml:space="preserve"> или вами и Microsoft касательно программного обеспечения, его цены, </w:t>
      </w:r>
      <w:r>
        <w:rPr>
          <w:sz w:val="20"/>
          <w:szCs w:val="20"/>
        </w:rPr>
        <w:lastRenderedPageBreak/>
        <w:t xml:space="preserve">рекламы, маркетинга, полученной информации или операции приобретения, выставления счетов или настоящего соглашения по любой правовой теории, включая договорные обязательства, гарантию, гражданское правонарушение, нормативно-правовые акты или постановления, </w:t>
      </w:r>
      <w:r>
        <w:rPr>
          <w:b/>
          <w:sz w:val="20"/>
          <w:szCs w:val="20"/>
        </w:rPr>
        <w:t>за исключением споров, связанных с осуществлением или действительностью прав интеллектуальной собственности, принадлежащих вам, вашим лицензиарам, Microsoft или лицензиарам Microsoft.</w:t>
      </w:r>
    </w:p>
    <w:p w14:paraId="23C737C0" w14:textId="4A8B948E"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t>Сначала</w:t>
      </w:r>
      <w:r>
        <w:rPr>
          <w:sz w:val="20"/>
          <w:szCs w:val="20"/>
        </w:rPr>
        <w:t xml:space="preserve"> </w:t>
      </w:r>
      <w:r>
        <w:rPr>
          <w:b/>
          <w:sz w:val="20"/>
          <w:szCs w:val="20"/>
        </w:rPr>
        <w:t>необходимо отправить по почте Уведомление о споре.</w:t>
      </w:r>
      <w:r>
        <w:rPr>
          <w:sz w:val="20"/>
          <w:szCs w:val="20"/>
        </w:rPr>
        <w:t xml:space="preserve"> Если у вас возник спор с лицензиаром, отправьте лицензиару Уведомление о споре Почтой США, НА РАССМОТРЕНИЕ: ЮРИДИЧЕСКОГО ОТДЕЛА. Если спор не будет разрешен, через 60 дней вы или мы можем начать арбитражный процесс.</w:t>
      </w:r>
    </w:p>
    <w:p w14:paraId="2CB2817D" w14:textId="181929ED"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Возможность использования суда мелких тяжб.</w:t>
      </w:r>
      <w:r>
        <w:rPr>
          <w:sz w:val="20"/>
          <w:szCs w:val="20"/>
        </w:rPr>
        <w:t xml:space="preserve"> Вместо отправки Уведомления о споре, если вы соответствуете требованиям суда, вы можете вести тяжбу в суде мелких тяжб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w:t>
      </w:r>
    </w:p>
    <w:p w14:paraId="35CDB44C" w14:textId="246F432C" w:rsidR="000936BD" w:rsidRPr="00D84034" w:rsidRDefault="00D95244" w:rsidP="009A7D95">
      <w:pPr>
        <w:pStyle w:val="ListParagraph"/>
        <w:numPr>
          <w:ilvl w:val="1"/>
          <w:numId w:val="12"/>
        </w:numPr>
        <w:tabs>
          <w:tab w:val="left" w:pos="720"/>
        </w:tabs>
        <w:spacing w:before="120" w:after="120"/>
        <w:ind w:left="720"/>
        <w:contextualSpacing w:val="0"/>
        <w:rPr>
          <w:spacing w:val="-1"/>
        </w:rPr>
      </w:pPr>
      <w:r w:rsidRPr="00D84034">
        <w:rPr>
          <w:b/>
          <w:spacing w:val="-1"/>
          <w:sz w:val="20"/>
          <w:szCs w:val="20"/>
        </w:rPr>
        <w:t xml:space="preserve">Процедура арбитража. </w:t>
      </w:r>
      <w:r w:rsidRPr="00D84034">
        <w:rPr>
          <w:spacing w:val="-1"/>
          <w:sz w:val="20"/>
          <w:szCs w:val="20"/>
        </w:rPr>
        <w:t>AAA проводит какой-либо арбитраж в соответствии с Правилами торгового арбитража (или, 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 США, независимо от того, являетесь ли вы физическим лицом, и каким образом используете программное обеспечение — в соответствии с Правилами потребительского арбитража). Дополнительную информацию см. на (</w:t>
      </w:r>
      <w:hyperlink r:id="rId14" w:history="1">
        <w:r w:rsidRPr="00D84034">
          <w:rPr>
            <w:rStyle w:val="Hyperlink"/>
            <w:spacing w:val="-1"/>
            <w:sz w:val="20"/>
            <w:szCs w:val="20"/>
          </w:rPr>
          <w:t>aka.ms/adr</w:t>
        </w:r>
      </w:hyperlink>
      <w:r w:rsidRPr="00D84034">
        <w:rPr>
          <w:spacing w:val="-1"/>
          <w:sz w:val="20"/>
          <w:szCs w:val="20"/>
        </w:rPr>
        <w:t>) или по телефону 1-800-778-7879. Чтобы начать арбитражный процесс, отправьте ААА форму, которая размещена на веб-странице (</w:t>
      </w:r>
      <w:hyperlink r:id="rId15" w:history="1">
        <w:r w:rsidRPr="00D84034">
          <w:rPr>
            <w:rStyle w:val="Hyperlink"/>
            <w:spacing w:val="-1"/>
            <w:sz w:val="20"/>
            <w:szCs w:val="20"/>
          </w:rPr>
          <w:t>aka.ms/arbitration</w:t>
        </w:r>
      </w:hyperlink>
      <w:r w:rsidRPr="00D84034">
        <w:rPr>
          <w:spacing w:val="-1"/>
          <w:sz w:val="20"/>
          <w:szCs w:val="20"/>
        </w:rPr>
        <w:t>), и отправьте копию лицензиару. Если стоимость спора не превышает 25 000 долл. США, слушание проводится по телефону за исключением случаев, когда, по мнению арбитражного судьи, имеются достаточные основания для проведения личного слушания. Какое-либо личное слушание проводится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 Как и суд, арбитр может вынести решение о возмещении убытков лично вам. Арбитражный судья может вынести декларативное решение или судебный запрет только лично для вас для удовлетворения вашего личного требования. Арбитражный судья принимает решение о своей юрисдикции, включая вопрос возможности рассмотрения любого требования, согласно правилам AAA. Но полномочия обеспечить исполнение запрета на арбитражное рассмотрение на основании группового характера или на участие в арбитражном рассмотрении в качестве представителя имеет исключительно суд.</w:t>
      </w:r>
    </w:p>
    <w:p w14:paraId="143D705D" w14:textId="2CD72FEE"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Арбитражные сборы и вознаграждения</w:t>
      </w:r>
      <w:r>
        <w:rPr>
          <w:b/>
          <w:bCs/>
          <w:sz w:val="20"/>
          <w:szCs w:val="20"/>
        </w:rPr>
        <w:t>.</w:t>
      </w:r>
    </w:p>
    <w:p w14:paraId="140C6925" w14:textId="4E4E7D12" w:rsidR="00D95244" w:rsidRPr="00583E0B" w:rsidRDefault="00D95244" w:rsidP="008E1FA3">
      <w:pPr>
        <w:pStyle w:val="ListParagraph"/>
        <w:numPr>
          <w:ilvl w:val="2"/>
          <w:numId w:val="12"/>
        </w:numPr>
        <w:tabs>
          <w:tab w:val="left" w:pos="1080"/>
        </w:tabs>
        <w:spacing w:before="120" w:after="120"/>
        <w:ind w:left="1080" w:hanging="360"/>
        <w:contextualSpacing w:val="0"/>
      </w:pPr>
      <w:r>
        <w:rPr>
          <w:b/>
          <w:sz w:val="20"/>
          <w:szCs w:val="20"/>
        </w:rPr>
        <w:t>Споры на сумму до 75 000 долл. США</w:t>
      </w:r>
      <w:r>
        <w:rPr>
          <w:sz w:val="20"/>
          <w:szCs w:val="20"/>
        </w:rPr>
        <w:t>. Лицензиар обязуется немедленно компенсировать ваши регистрационные сборы, выплатить гонорары ААА и арбитрам, а</w:t>
      </w:r>
      <w:r w:rsidR="008E1FA3">
        <w:rPr>
          <w:sz w:val="20"/>
          <w:szCs w:val="20"/>
          <w:lang w:val="en-US"/>
        </w:rPr>
        <w:t> </w:t>
      </w:r>
      <w:r>
        <w:rPr>
          <w:sz w:val="20"/>
          <w:szCs w:val="20"/>
        </w:rPr>
        <w:t>также компенсировать расходы. Если вы отклоняете последнее письменное предложение лицензиара по достижению мирового соглашения до назначения арбитражного судьи, ваш спор направляется для решения арбитражным судьей («арбитражное решение»). Если арбитражный судья назначает вам выплату, превышающую это последнее письменное предложение, лицензиар выполняет следующие действия: (1) выплачивает большую из двух сумм: сумму, причитающуюся в соответствии с решением, или 1 000 долл. США; (2) выплачивает обоснованные расходы на вознаграждение адвокату (при наличии); а также (3) возмещает какие-либо расходы (включая вознаграждение и расходы экспертного свидетеля), которые обоснованно понес ваш адвокат при проведении расследования, подготовке и защите вашего требования в арбитражном суде.</w:t>
      </w:r>
    </w:p>
    <w:p w14:paraId="7B673049" w14:textId="462A2D39" w:rsidR="0060345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Споры стоимостью свыше 75 000 долл. США.</w:t>
      </w:r>
      <w:r>
        <w:rPr>
          <w:sz w:val="20"/>
          <w:szCs w:val="20"/>
        </w:rPr>
        <w:t xml:space="preserve"> Выплата заявочных пошлин и </w:t>
      </w:r>
      <w:r>
        <w:rPr>
          <w:sz w:val="20"/>
          <w:szCs w:val="20"/>
        </w:rPr>
        <w:lastRenderedPageBreak/>
        <w:t>вознаграждений ААА и арбитражного судьи, а также компенсация их расходов регулируется правилами ААА.</w:t>
      </w:r>
    </w:p>
    <w:p w14:paraId="62BBAF1D" w14:textId="7E6A13FA" w:rsidR="00D95244" w:rsidRPr="00583E0B" w:rsidRDefault="00A57127" w:rsidP="009A7D95">
      <w:pPr>
        <w:pStyle w:val="ListParagraph"/>
        <w:numPr>
          <w:ilvl w:val="1"/>
          <w:numId w:val="12"/>
        </w:numPr>
        <w:tabs>
          <w:tab w:val="left" w:pos="720"/>
        </w:tabs>
        <w:spacing w:before="120" w:after="120"/>
        <w:ind w:left="720"/>
        <w:contextualSpacing w:val="0"/>
      </w:pPr>
      <w:r>
        <w:rPr>
          <w:b/>
          <w:sz w:val="20"/>
          <w:szCs w:val="20"/>
        </w:rPr>
        <w:t>Требование подачи в течение одного года.</w:t>
      </w:r>
      <w:r>
        <w:rPr>
          <w:bCs/>
          <w:sz w:val="20"/>
          <w:szCs w:val="20"/>
        </w:rPr>
        <w:t xml:space="preserve"> </w:t>
      </w:r>
      <w:r>
        <w:rPr>
          <w:sz w:val="20"/>
          <w:szCs w:val="20"/>
        </w:rPr>
        <w:t>Вы и лицензиар должны подать какое-либо требование или спор в суд мелких тяжб или арбитражный суд (за исключением споров, связанных с правами интеллектуальной собственности — см. пункт 9.a) в течение одного года с момента возникновения возможности для подачи такого требования или спора. В противном случае такое требование или спор навсегда прекращаются.</w:t>
      </w:r>
    </w:p>
    <w:p w14:paraId="5539E525" w14:textId="2F6C781A"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Независимость положений соглашения</w:t>
      </w:r>
      <w:r>
        <w:rPr>
          <w:sz w:val="20"/>
          <w:szCs w:val="20"/>
        </w:rPr>
        <w:t>. Если какая-то часть статьи 8 (Обязательный арбитраж и отказ от группового иска) будет признана незаконной или не подлежащей судебной защите, остальная ее часть продолжает действовать (арбитражное решение должно быть получено до начала любого разбирательства в суде), но если признание частичной незаконности или недопустимости судебной защиты приведет к возможности арбитражного рассмотрения группового или представительного иска, статья 8 перестает подлежать судебной защите полностью.</w:t>
      </w:r>
    </w:p>
    <w:p w14:paraId="5557D8E3" w14:textId="21C67253" w:rsidR="004F6A1F" w:rsidRPr="00583E0B" w:rsidRDefault="004F6A1F" w:rsidP="009A7D95">
      <w:pPr>
        <w:pStyle w:val="ListParagraph"/>
        <w:numPr>
          <w:ilvl w:val="1"/>
          <w:numId w:val="12"/>
        </w:numPr>
        <w:tabs>
          <w:tab w:val="left" w:pos="720"/>
        </w:tabs>
        <w:spacing w:before="120" w:after="120"/>
        <w:ind w:left="720"/>
        <w:contextualSpacing w:val="0"/>
      </w:pPr>
      <w:r>
        <w:rPr>
          <w:b/>
          <w:sz w:val="20"/>
          <w:szCs w:val="20"/>
        </w:rPr>
        <w:t>Коллизия с правилами AAA.</w:t>
      </w:r>
      <w:r>
        <w:rPr>
          <w:sz w:val="20"/>
          <w:szCs w:val="20"/>
        </w:rPr>
        <w:t xml:space="preserve"> В случае коллизии с Правилами торгового арбитража или Правилами потребительского арбитража ААА настоящее соглашение имеет преимущественную силу.</w:t>
      </w:r>
    </w:p>
    <w:p w14:paraId="29188EB7" w14:textId="27CF9A38"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Microsoft как бенефициар-третье лицо.</w:t>
      </w:r>
      <w:r>
        <w:rPr>
          <w:sz w:val="20"/>
          <w:szCs w:val="20"/>
        </w:rPr>
        <w:t xml:space="preserve"> Microsoft не является стороной настоящего соглашения. Microsoft является бенефициаром-третьим лицом вашего соглашения с лицензиаром по вопросам разрешения споров путем неофициальных переговоров и арбитража.</w:t>
      </w:r>
    </w:p>
    <w:p w14:paraId="733B02DC" w14:textId="7A035AFB" w:rsidR="00FF0E3F" w:rsidRPr="00583E0B" w:rsidRDefault="0093375D" w:rsidP="009A7D95">
      <w:pPr>
        <w:pStyle w:val="ListParagraph"/>
        <w:numPr>
          <w:ilvl w:val="0"/>
          <w:numId w:val="12"/>
        </w:numPr>
        <w:tabs>
          <w:tab w:val="left" w:pos="360"/>
        </w:tabs>
        <w:spacing w:before="120" w:after="120"/>
        <w:ind w:left="360"/>
        <w:contextualSpacing w:val="0"/>
      </w:pPr>
      <w:r>
        <w:rPr>
          <w:b/>
          <w:bCs/>
          <w:sz w:val="20"/>
          <w:szCs w:val="20"/>
        </w:rPr>
        <w:t>РЕГУЛИРУЮЩЕЕ ПРАВО.</w:t>
      </w:r>
      <w:r>
        <w:rPr>
          <w:bCs/>
          <w:sz w:val="20"/>
          <w:szCs w:val="20"/>
        </w:rPr>
        <w:t xml:space="preserve"> Все требования и споры относительно программного обеспечения, его цены или настоящего соглашения, включая требования в связи с нарушением договорных обязательств и требования по законодательству о защите прав потребителей, законодательству о недобросовестной конкуренции, законодательству о подразумеваемой гарантии, а также требования, связанные с неправомерным обогащением и гражданскими правонарушениями независимо от принципов коллизионного права регулируются законодательством области/края или страны вашего проживания (или, если вы являетесь предприятием, законодательством страны, где находится основное место осуществления вашей хозяйственной деятельности), за исключением всех связанных с арбитражем положений, которые регулирует FAA.</w:t>
      </w:r>
    </w:p>
    <w:p w14:paraId="5438C7D3" w14:textId="0A95CFD1" w:rsidR="005C052D" w:rsidRPr="00583E0B" w:rsidRDefault="00DC7115" w:rsidP="009A7D95">
      <w:pPr>
        <w:pStyle w:val="ListParagraph"/>
        <w:numPr>
          <w:ilvl w:val="0"/>
          <w:numId w:val="12"/>
        </w:numPr>
        <w:tabs>
          <w:tab w:val="left" w:pos="360"/>
        </w:tabs>
        <w:spacing w:before="120" w:after="120"/>
        <w:ind w:left="360"/>
        <w:contextualSpacing w:val="0"/>
      </w:pPr>
      <w:r>
        <w:rPr>
          <w:b/>
          <w:bCs/>
          <w:sz w:val="20"/>
          <w:szCs w:val="20"/>
        </w:rPr>
        <w:t>СЕТИ, ДАННЫЕ И ИСПОЛЬЗОВАНИЕ ИНТЕРНЕТА.</w:t>
      </w:r>
      <w:r>
        <w:rPr>
          <w:bCs/>
          <w:sz w:val="20"/>
          <w:szCs w:val="20"/>
        </w:rPr>
        <w:t xml:space="preserve"> Для некоторых функций программного обеспечения и служб, доступ к которым осуществляется через программное обеспечение, может требоваться доступ вашего устройства к Интернету. Осуществляемые вами доступ или использование (включая оплату) могут подчиняться условиям соглашения с поставщиком услуг сотовой связи или поставщиком услуг Интернет. Некоторые функции программного обеспечения могут помогать более эффективно осуществлять доступ в Интернет, но подсчеты объемов использования, производимые программным обеспечением, могут отличаться от измерений вашего поставщика услуг. Вы всегда несете ответственность за (i) понимание условий ваших планов и соглашений и их соблюдение, за (ii) решение каких-либо проблем, возникающих в результате использования сетей или получения доступа к сетям, включая общедоступные/открытые сети. Вы можете использовать программное обеспечение, чтобы подключаться к сетям, а также передавать информацию о доступе к этим сетям, только если у вас есть на это разрешение.</w:t>
      </w:r>
    </w:p>
    <w:p w14:paraId="1B5B7D54" w14:textId="1A6A59D5" w:rsidR="00182EA5" w:rsidRPr="00583E0B" w:rsidRDefault="007A7A32" w:rsidP="009A7D95">
      <w:pPr>
        <w:pStyle w:val="ListParagraph"/>
        <w:numPr>
          <w:ilvl w:val="0"/>
          <w:numId w:val="12"/>
        </w:numPr>
        <w:tabs>
          <w:tab w:val="left" w:pos="360"/>
        </w:tabs>
        <w:spacing w:before="120" w:after="120"/>
        <w:ind w:left="360"/>
        <w:contextualSpacing w:val="0"/>
      </w:pPr>
      <w:r>
        <w:rPr>
          <w:b/>
          <w:sz w:val="20"/>
          <w:szCs w:val="20"/>
        </w:rPr>
        <w:t xml:space="preserve">ВЕРСИИ С ОГРАНИЧЕННЫМИ ПРАВАМИ. </w:t>
      </w:r>
      <w:r>
        <w:rPr>
          <w:sz w:val="20"/>
          <w:szCs w:val="20"/>
        </w:rPr>
        <w:t>Если приобретенная вами версия программного обеспечения имеет соответствующую отметку или иным образом предназначена для конкретного или ограниченного использования, вы можете использовать ее только так, как указано. Вы не должны использовать следующие версии программного обеспечения в рамках коммерческой деятельности, некоммерческой деятельности или деятельности, связанной с получением дохода.</w:t>
      </w:r>
    </w:p>
    <w:p w14:paraId="01D92B64" w14:textId="7D04F8F2" w:rsidR="00182EA5" w:rsidRPr="00583E0B" w:rsidRDefault="00182EA5" w:rsidP="009A7D95">
      <w:pPr>
        <w:pStyle w:val="ListParagraph"/>
        <w:numPr>
          <w:ilvl w:val="1"/>
          <w:numId w:val="12"/>
        </w:numPr>
        <w:tabs>
          <w:tab w:val="left" w:pos="720"/>
        </w:tabs>
        <w:spacing w:before="120" w:after="120"/>
        <w:ind w:left="720"/>
        <w:contextualSpacing w:val="0"/>
      </w:pPr>
      <w:r>
        <w:rPr>
          <w:b/>
          <w:sz w:val="20"/>
          <w:szCs w:val="20"/>
        </w:rPr>
        <w:lastRenderedPageBreak/>
        <w:t>Для учебных заведений.</w:t>
      </w:r>
      <w:r>
        <w:rPr>
          <w:sz w:val="20"/>
          <w:szCs w:val="20"/>
        </w:rPr>
        <w:t xml:space="preserve"> Чтобы осуществлять использование для учебных заведений, на момент приобретения вы должны быть учащимся, членом профессорско-преподавательского состава или персонала учебного заведения.</w:t>
      </w:r>
    </w:p>
    <w:p w14:paraId="2DF2D620" w14:textId="5F6DD518" w:rsidR="006872C3" w:rsidRPr="00583E0B" w:rsidRDefault="00D02BB0" w:rsidP="009A7D95">
      <w:pPr>
        <w:pStyle w:val="ListParagraph"/>
        <w:numPr>
          <w:ilvl w:val="1"/>
          <w:numId w:val="12"/>
        </w:numPr>
        <w:tabs>
          <w:tab w:val="left" w:pos="720"/>
        </w:tabs>
        <w:spacing w:before="120" w:after="120"/>
        <w:ind w:left="720"/>
        <w:contextualSpacing w:val="0"/>
      </w:pPr>
      <w:r>
        <w:rPr>
          <w:b/>
          <w:sz w:val="20"/>
          <w:szCs w:val="20"/>
        </w:rPr>
        <w:t>Для дома и учебы.</w:t>
      </w:r>
    </w:p>
    <w:p w14:paraId="2488DC2F" w14:textId="5D7BF127"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Выпуск для военной оценки</w:t>
      </w:r>
      <w:r>
        <w:rPr>
          <w:sz w:val="20"/>
          <w:szCs w:val="20"/>
        </w:rPr>
        <w:t xml:space="preserve"> Чтобы получить лицензию на программное обеспечение, помеченное как «Выпуск для военной оценки», вы должны быть «Квалифицированным военным пользователем». Чтобы быть Квалифицированным военным пользователем в Соединенных Штатах Америки, вы должны быть авторизованным клиентом объединенных военно-торговых служб вооруженных сил в соответствии с применимыми федеральными законами и правилами США.</w:t>
      </w:r>
    </w:p>
    <w:p w14:paraId="2413083E" w14:textId="5C4B2A14"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Выпуск для вооруженных сил Канады.</w:t>
      </w:r>
      <w:r>
        <w:rPr>
          <w:sz w:val="20"/>
          <w:szCs w:val="20"/>
        </w:rPr>
        <w:t xml:space="preserve"> </w:t>
      </w:r>
      <w:r>
        <w:rPr>
          <w:rFonts w:eastAsia="MS Mincho"/>
          <w:sz w:val="20"/>
          <w:szCs w:val="20"/>
        </w:rPr>
        <w:t>Чтобы получить лицензию на программное обеспечение, помеченное как «Выпуск для вооруженных сил Канады», вы должны быть «Авторизованным клиентом CANEX». Авторизованные клиенты CANEX:</w:t>
      </w:r>
    </w:p>
    <w:p w14:paraId="5AFB05A4" w14:textId="6762D5F1" w:rsidR="00D974F1" w:rsidRPr="00583E0B" w:rsidRDefault="00D974F1" w:rsidP="009A7D95">
      <w:pPr>
        <w:numPr>
          <w:ilvl w:val="0"/>
          <w:numId w:val="2"/>
        </w:numPr>
        <w:spacing w:before="120" w:after="120"/>
      </w:pPr>
      <w:r>
        <w:rPr>
          <w:rFonts w:eastAsia="MS Mincho"/>
          <w:sz w:val="20"/>
          <w:szCs w:val="20"/>
        </w:rPr>
        <w:t>члены вооруженных сил (CAF) (регулярные вооруженные силы и резерв) и их семьи;</w:t>
      </w:r>
    </w:p>
    <w:p w14:paraId="6B143EA4" w14:textId="21B67F8E" w:rsidR="00D974F1" w:rsidRPr="00583E0B" w:rsidRDefault="00D974F1" w:rsidP="009A7D95">
      <w:pPr>
        <w:numPr>
          <w:ilvl w:val="0"/>
          <w:numId w:val="2"/>
        </w:numPr>
        <w:spacing w:before="120" w:after="120"/>
      </w:pPr>
      <w:r>
        <w:rPr>
          <w:rFonts w:eastAsia="MS Mincho"/>
          <w:sz w:val="20"/>
          <w:szCs w:val="20"/>
        </w:rPr>
        <w:t>ветераны (бывшие члены CAF) и их семьи, включая семьи погибших;</w:t>
      </w:r>
    </w:p>
    <w:p w14:paraId="02B40029" w14:textId="02F4EEA8" w:rsidR="00D974F1" w:rsidRPr="00583E0B" w:rsidRDefault="00D974F1" w:rsidP="009A7D95">
      <w:pPr>
        <w:numPr>
          <w:ilvl w:val="0"/>
          <w:numId w:val="2"/>
        </w:numPr>
        <w:spacing w:before="120" w:after="120"/>
      </w:pPr>
      <w:r>
        <w:rPr>
          <w:rFonts w:eastAsia="MS Mincho"/>
          <w:sz w:val="20"/>
          <w:szCs w:val="20"/>
        </w:rPr>
        <w:t>члены иностранных вооруженных сил, служащие в настоящее время в CAF, и их семьи;</w:t>
      </w:r>
    </w:p>
    <w:p w14:paraId="4E76CBA2" w14:textId="4FE8223C" w:rsidR="00D974F1" w:rsidRPr="00583E0B" w:rsidRDefault="00D974F1" w:rsidP="009A7D95">
      <w:pPr>
        <w:numPr>
          <w:ilvl w:val="0"/>
          <w:numId w:val="2"/>
        </w:numPr>
        <w:spacing w:before="120" w:after="120"/>
      </w:pPr>
      <w:r>
        <w:rPr>
          <w:rFonts w:eastAsia="MS Mincho"/>
          <w:sz w:val="20"/>
          <w:szCs w:val="20"/>
        </w:rPr>
        <w:t>действующий персонал Негосударственных фондов, Вооруженных сил Канады (NPF, CF);</w:t>
      </w:r>
    </w:p>
    <w:p w14:paraId="3E6EDC2C" w14:textId="4977429A" w:rsidR="00D974F1" w:rsidRPr="00583E0B" w:rsidRDefault="00D974F1" w:rsidP="009A7D95">
      <w:pPr>
        <w:numPr>
          <w:ilvl w:val="0"/>
          <w:numId w:val="2"/>
        </w:numPr>
        <w:spacing w:before="120" w:after="120"/>
      </w:pPr>
      <w:r>
        <w:rPr>
          <w:rFonts w:eastAsia="MS Mincho"/>
          <w:sz w:val="20"/>
          <w:szCs w:val="20"/>
        </w:rPr>
        <w:t>действующий персонал Центров ресурсов для семей военных (MFRC);</w:t>
      </w:r>
    </w:p>
    <w:p w14:paraId="3E01580E" w14:textId="7F42F292" w:rsidR="00D974F1" w:rsidRPr="00583E0B" w:rsidRDefault="00D974F1" w:rsidP="009A7D95">
      <w:pPr>
        <w:numPr>
          <w:ilvl w:val="0"/>
          <w:numId w:val="2"/>
        </w:numPr>
        <w:spacing w:before="120" w:after="120"/>
      </w:pPr>
      <w:r>
        <w:rPr>
          <w:rFonts w:eastAsia="MS Mincho"/>
          <w:sz w:val="20"/>
          <w:szCs w:val="20"/>
        </w:rPr>
        <w:t>действующие должностные лица Министерства национальной обороны (DND) и их семьи;</w:t>
      </w:r>
    </w:p>
    <w:p w14:paraId="549BE348" w14:textId="0A0E7F19" w:rsidR="00D974F1" w:rsidRPr="00583E0B" w:rsidRDefault="00D974F1" w:rsidP="009A7D95">
      <w:pPr>
        <w:numPr>
          <w:ilvl w:val="0"/>
          <w:numId w:val="2"/>
        </w:numPr>
        <w:spacing w:before="120" w:after="120"/>
      </w:pPr>
      <w:r>
        <w:rPr>
          <w:rFonts w:eastAsia="MS Mincho"/>
          <w:sz w:val="20"/>
          <w:szCs w:val="20"/>
        </w:rPr>
        <w:t>действующие и бывшие сотрудники Королевской канадской конной полиции (RCMP) и их семьи;</w:t>
      </w:r>
    </w:p>
    <w:p w14:paraId="7B6B24F5" w14:textId="3DDB61B6" w:rsidR="00D974F1" w:rsidRPr="00583E0B" w:rsidRDefault="00D974F1" w:rsidP="009A7D95">
      <w:pPr>
        <w:numPr>
          <w:ilvl w:val="0"/>
          <w:numId w:val="2"/>
        </w:numPr>
        <w:spacing w:before="120" w:after="120"/>
      </w:pPr>
      <w:r>
        <w:rPr>
          <w:rFonts w:eastAsia="MS Mincho"/>
          <w:sz w:val="20"/>
          <w:szCs w:val="20"/>
        </w:rPr>
        <w:t>действующие сотрудники Агентства оборонных исследований и разработок Канады (DRDC) и их семьи;</w:t>
      </w:r>
    </w:p>
    <w:p w14:paraId="5875C91B" w14:textId="5609BFDA" w:rsidR="00D974F1" w:rsidRPr="00583E0B" w:rsidRDefault="00D974F1" w:rsidP="009A7D95">
      <w:pPr>
        <w:numPr>
          <w:ilvl w:val="0"/>
          <w:numId w:val="2"/>
        </w:numPr>
        <w:spacing w:before="120" w:after="120"/>
      </w:pPr>
      <w:r>
        <w:rPr>
          <w:rFonts w:eastAsia="MS Mincho"/>
          <w:sz w:val="20"/>
          <w:szCs w:val="20"/>
        </w:rPr>
        <w:t>действующие сотрудники Агентства оборонного строительства Канады (DCC) и их семьи;</w:t>
      </w:r>
    </w:p>
    <w:p w14:paraId="39B1059F" w14:textId="00FBE509" w:rsidR="00D974F1" w:rsidRPr="00583E0B" w:rsidRDefault="00D974F1" w:rsidP="009A7D95">
      <w:pPr>
        <w:numPr>
          <w:ilvl w:val="0"/>
          <w:numId w:val="2"/>
        </w:numPr>
        <w:spacing w:before="120" w:after="120"/>
      </w:pPr>
      <w:r>
        <w:rPr>
          <w:rFonts w:eastAsia="MS Mincho"/>
          <w:sz w:val="20"/>
          <w:szCs w:val="20"/>
        </w:rPr>
        <w:t>почетные полковники/капитаны (N), подполковники/капитаны 2-го ранга и их семьи;</w:t>
      </w:r>
    </w:p>
    <w:p w14:paraId="5731856B" w14:textId="1DFAF557" w:rsidR="00D974F1" w:rsidRPr="00583E0B" w:rsidRDefault="00D974F1" w:rsidP="009A7D95">
      <w:pPr>
        <w:numPr>
          <w:ilvl w:val="0"/>
          <w:numId w:val="2"/>
        </w:numPr>
        <w:spacing w:before="120" w:after="120"/>
      </w:pPr>
      <w:r>
        <w:rPr>
          <w:rFonts w:eastAsia="MS Mincho"/>
          <w:sz w:val="20"/>
          <w:szCs w:val="20"/>
        </w:rPr>
        <w:t>члены семей сотрудников NPF, CF или</w:t>
      </w:r>
    </w:p>
    <w:p w14:paraId="53CCD432" w14:textId="42CF6170" w:rsidR="0089137A" w:rsidRPr="00583E0B" w:rsidRDefault="00D974F1" w:rsidP="009A7D95">
      <w:pPr>
        <w:numPr>
          <w:ilvl w:val="0"/>
          <w:numId w:val="2"/>
        </w:numPr>
        <w:spacing w:before="120" w:after="120"/>
      </w:pPr>
      <w:r>
        <w:rPr>
          <w:rFonts w:eastAsia="MS Mincho"/>
          <w:sz w:val="20"/>
          <w:szCs w:val="20"/>
        </w:rPr>
        <w:t>члены семей MFRC.</w:t>
      </w:r>
    </w:p>
    <w:p w14:paraId="664633F0" w14:textId="5AFC81DF" w:rsidR="001869A1" w:rsidRPr="001A49C5" w:rsidRDefault="00BC0CE2" w:rsidP="009A7D95">
      <w:pPr>
        <w:pStyle w:val="ListParagraph"/>
        <w:numPr>
          <w:ilvl w:val="0"/>
          <w:numId w:val="12"/>
        </w:numPr>
        <w:tabs>
          <w:tab w:val="left" w:pos="360"/>
        </w:tabs>
        <w:spacing w:before="120" w:after="120"/>
        <w:ind w:left="360"/>
        <w:contextualSpacing w:val="0"/>
        <w:rPr>
          <w:spacing w:val="-2"/>
        </w:rPr>
      </w:pPr>
      <w:r w:rsidRPr="001A49C5">
        <w:rPr>
          <w:b/>
          <w:bCs/>
          <w:spacing w:val="-2"/>
          <w:sz w:val="20"/>
          <w:szCs w:val="20"/>
        </w:rPr>
        <w:t xml:space="preserve">ПРАВА ПОТРЕБИТЕЛЯ, РЕГИОНАЛЬНЫЕ РАЗЛИЧИЯ. </w:t>
      </w:r>
      <w:r w:rsidRPr="001A49C5">
        <w:rPr>
          <w:bCs/>
          <w:spacing w:val="-2"/>
          <w:sz w:val="20"/>
          <w:szCs w:val="20"/>
        </w:rPr>
        <w:t>В настоящем соглашении описываются определенные юридические права. Вы можете иметь дополнительные права в соответствии с законами вашего штата или страны, включая права потребителей. Вы также можете иметь права в отношении стороны, у которой вы приобрели программное обеспечение. Настоящее соглашение не изменяет указанных других прав, если это не допускается законами вашей страны или вашего штата. Например, если вы приобрели программное обеспечение в одном из нижеупомянутых регионов или если применяется обязывающее законодательство страны, к вам применяются следующие положения.</w:t>
      </w:r>
    </w:p>
    <w:p w14:paraId="637CD023" w14:textId="240F37F5" w:rsidR="00AE3DD3"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Австралия. </w:t>
      </w:r>
      <w:r>
        <w:rPr>
          <w:bCs/>
          <w:sz w:val="20"/>
          <w:szCs w:val="20"/>
        </w:rPr>
        <w:t>Настоящая гарантия предоставляется дополнительно к другим правам и средствам защиты прав, которые вы можете иметь согласно законодательству, включая права и средства защиты прав в соответствии с гарантиями потребителям, предусмотренными Законом Австралии о правах потребителей. Ничто в настоящем соглашении не ограничивает и не изменяет эти права и средства защиты прав.</w:t>
      </w:r>
    </w:p>
    <w:p w14:paraId="2E436D9B" w14:textId="1DF5CCE3" w:rsidR="001869A1" w:rsidRPr="00583E0B" w:rsidRDefault="00AE3DD3" w:rsidP="009A7D95">
      <w:pPr>
        <w:tabs>
          <w:tab w:val="left" w:pos="720"/>
        </w:tabs>
        <w:spacing w:before="120" w:after="120"/>
        <w:ind w:left="720"/>
      </w:pPr>
      <w:r>
        <w:rPr>
          <w:bCs/>
          <w:sz w:val="20"/>
          <w:szCs w:val="20"/>
        </w:rPr>
        <w:t>Подробнее о своих правах, предусмотренных Законом Австралии о правах потребителей, см. в документе, размещенном по адресу (</w:t>
      </w:r>
      <w:hyperlink r:id="rId16" w:history="1">
        <w:r>
          <w:rPr>
            <w:rStyle w:val="Hyperlink"/>
            <w:rFonts w:eastAsia="Times New Roman"/>
            <w:sz w:val="20"/>
            <w:szCs w:val="20"/>
          </w:rPr>
          <w:t>aka.ms/acl</w:t>
        </w:r>
      </w:hyperlink>
      <w:r>
        <w:rPr>
          <w:rFonts w:eastAsia="Times New Roman"/>
          <w:sz w:val="20"/>
          <w:szCs w:val="20"/>
        </w:rPr>
        <w:t>)</w:t>
      </w:r>
      <w:r>
        <w:rPr>
          <w:bCs/>
          <w:sz w:val="20"/>
          <w:szCs w:val="20"/>
        </w:rPr>
        <w:t>.</w:t>
      </w:r>
    </w:p>
    <w:p w14:paraId="6BD0B0F7" w14:textId="7312C04B" w:rsidR="001869A1" w:rsidRPr="00583E0B" w:rsidRDefault="001869A1" w:rsidP="009A7D95">
      <w:pPr>
        <w:tabs>
          <w:tab w:val="left" w:pos="720"/>
        </w:tabs>
        <w:spacing w:before="120" w:after="120"/>
        <w:ind w:left="720"/>
      </w:pPr>
      <w:r>
        <w:rPr>
          <w:bCs/>
          <w:sz w:val="20"/>
          <w:szCs w:val="20"/>
        </w:rPr>
        <w:t xml:space="preserve">В этой статье термин «товары» относится к программному обеспечению, в отношении которого Microsoft предоставляет явную гарантию. На наши товары распространяются </w:t>
      </w:r>
      <w:r>
        <w:rPr>
          <w:bCs/>
          <w:sz w:val="20"/>
          <w:szCs w:val="20"/>
        </w:rPr>
        <w:lastRenderedPageBreak/>
        <w:t>гарантии, не подлежащие исключению по Закону Австралии о правах потребителей. Вы имеете право на замену или возмещение стоимости в случае серьезной неисправности или на компенсацию в случае других убытков или ущерба, которые можно было в достаточной степени предвидеть. Вы также имеете право на ремонт или замену товара, если неисправность не является серьезной, но качество товара неприемлемо.</w:t>
      </w:r>
    </w:p>
    <w:p w14:paraId="4021F5E2" w14:textId="2EBD9329"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Канада. </w:t>
      </w:r>
      <w:r>
        <w:rPr>
          <w:bCs/>
          <w:sz w:val="20"/>
          <w:szCs w:val="20"/>
        </w:rPr>
        <w:t>Вы можете перестать получать обновления на устройстве, отключив доступ в Интернет. Если и когда вы снова подключитесь к Интернету, программное обеспечение возобновит поиск и установку обновлений.</w:t>
      </w:r>
    </w:p>
    <w:p w14:paraId="71E2A635" w14:textId="1F95AC11"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Европейский союз. </w:t>
      </w:r>
      <w:r>
        <w:rPr>
          <w:bCs/>
          <w:sz w:val="20"/>
          <w:szCs w:val="20"/>
        </w:rPr>
        <w:t xml:space="preserve">Ограничения использования для учебных заведений, приведенные в статье </w:t>
      </w:r>
      <w:r>
        <w:rPr>
          <w:sz w:val="20"/>
          <w:szCs w:val="20"/>
        </w:rPr>
        <w:t>«Версии с ограниченными правами и для учебных заведений»</w:t>
      </w:r>
      <w:r>
        <w:rPr>
          <w:bCs/>
          <w:sz w:val="20"/>
          <w:szCs w:val="20"/>
        </w:rPr>
        <w:t xml:space="preserve"> выше, могут вас не </w:t>
      </w:r>
      <w:r>
        <w:rPr>
          <w:sz w:val="20"/>
          <w:szCs w:val="20"/>
        </w:rPr>
        <w:t xml:space="preserve">касаться. Ваши права на использование будут соответствовать </w:t>
      </w:r>
      <w:r>
        <w:rPr>
          <w:bCs/>
          <w:sz w:val="20"/>
          <w:szCs w:val="20"/>
        </w:rPr>
        <w:t xml:space="preserve">местному </w:t>
      </w:r>
      <w:r>
        <w:rPr>
          <w:sz w:val="20"/>
          <w:szCs w:val="20"/>
        </w:rPr>
        <w:t>законодательству, которое</w:t>
      </w:r>
      <w:r>
        <w:rPr>
          <w:bCs/>
          <w:sz w:val="20"/>
          <w:szCs w:val="20"/>
        </w:rPr>
        <w:t xml:space="preserve"> может </w:t>
      </w:r>
      <w:r>
        <w:rPr>
          <w:sz w:val="20"/>
          <w:szCs w:val="20"/>
        </w:rPr>
        <w:t>изменяться</w:t>
      </w:r>
      <w:r>
        <w:rPr>
          <w:bCs/>
          <w:sz w:val="20"/>
          <w:szCs w:val="20"/>
        </w:rPr>
        <w:t>.</w:t>
      </w:r>
    </w:p>
    <w:p w14:paraId="1F0F278E" w14:textId="4BF6BA74"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Германия и Австрия.</w:t>
      </w:r>
    </w:p>
    <w:p w14:paraId="236D466F" w14:textId="75FABC30"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Гарантия.</w:t>
      </w:r>
      <w:r>
        <w:rPr>
          <w:sz w:val="20"/>
          <w:szCs w:val="20"/>
        </w:rPr>
        <w:t xml:space="preserve"> Надлежащим образом лицензированное программное обеспечение будет в основном функционировать, как описано в каких-либо материалах Microsoft, сопровождающих это программное обеспечение. Однако лицензиар и Microsoft не предоставляют договорную гарантию в отношении лицензированного программного обеспечения.</w:t>
      </w:r>
    </w:p>
    <w:p w14:paraId="3233CD9E" w14:textId="0B2B954C"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Ограничение ответственности</w:t>
      </w:r>
      <w:r>
        <w:rPr>
          <w:sz w:val="20"/>
          <w:szCs w:val="20"/>
        </w:rPr>
        <w:t>. В случае преднамеренных действий, грубой неосторожности, требований в соответствии с Законом об ответственности за продукты, а также в случае гибели, причинения вреда здоровью или телесных повреждений лицензиар или Microsoft несут ответственность в соответствии с законодательством.</w:t>
      </w:r>
    </w:p>
    <w:p w14:paraId="4151E26A" w14:textId="3AD93642" w:rsidR="00623937" w:rsidRPr="00583E0B" w:rsidRDefault="001869A1" w:rsidP="009A7D95">
      <w:pPr>
        <w:tabs>
          <w:tab w:val="left" w:pos="1080"/>
        </w:tabs>
        <w:spacing w:before="120" w:after="120"/>
        <w:ind w:left="1080"/>
      </w:pPr>
      <w:r>
        <w:rPr>
          <w:sz w:val="20"/>
          <w:szCs w:val="20"/>
        </w:rPr>
        <w:t>С учетом предыдущего предложения лицензиар или Microsoft несут ответственность только за незначительную небрежность, если лицензиар или Microsoft нарушат существенные договорные обязательства, нарушение которых поставит под угрозу цель настоящего соглашения, а исполнение которых способствует надлежащему исполнению настоящего соглашения, и сторона может быть постоянно уверенной в соблюдении этих положений («основные обязательства»). В других случаях допущения незначительной небрежности лицензиар или Microsoft не несут ответственности за незначительную небрежность.</w:t>
      </w:r>
    </w:p>
    <w:p w14:paraId="448D04A4" w14:textId="535BC968" w:rsidR="00F001F3" w:rsidRPr="00583E0B" w:rsidRDefault="009835FA" w:rsidP="009A7D95">
      <w:pPr>
        <w:pStyle w:val="ListParagraph"/>
        <w:numPr>
          <w:ilvl w:val="1"/>
          <w:numId w:val="12"/>
        </w:numPr>
        <w:tabs>
          <w:tab w:val="left" w:pos="720"/>
        </w:tabs>
        <w:spacing w:before="120" w:after="120"/>
        <w:ind w:left="720"/>
        <w:contextualSpacing w:val="0"/>
      </w:pPr>
      <w:r>
        <w:rPr>
          <w:b/>
          <w:bCs/>
          <w:sz w:val="20"/>
          <w:szCs w:val="20"/>
        </w:rPr>
        <w:t xml:space="preserve">Япония. </w:t>
      </w:r>
      <w:r>
        <w:rPr>
          <w:bCs/>
          <w:sz w:val="20"/>
          <w:szCs w:val="20"/>
        </w:rPr>
        <w:t>Если вы проживаете в Японии или приобрели программное обеспечение во время проживания в Японии и соблюдаете все условия настоящего соглашения, у вас есть следующие права: вы можете также установить и использовать вторую копию программного обеспечения на втором лицензированном устройстве для использования вами как лицензированным пользователем первого лицензированного устройства. Ограничения на коммерческое использование, приведенные в статье 12, не распространяются на использование вами программного обеспечения, если вы живете в Японии или приобрели ПО, проживая в Японии.</w:t>
      </w:r>
    </w:p>
    <w:p w14:paraId="7159BCCE" w14:textId="4D870189" w:rsidR="000D4C0D" w:rsidRPr="00583E0B" w:rsidRDefault="000D4C0D" w:rsidP="009A7D95">
      <w:pPr>
        <w:pStyle w:val="ListParagraph"/>
        <w:numPr>
          <w:ilvl w:val="0"/>
          <w:numId w:val="12"/>
        </w:numPr>
        <w:tabs>
          <w:tab w:val="left" w:pos="360"/>
        </w:tabs>
        <w:spacing w:before="120" w:after="120"/>
        <w:ind w:left="360"/>
        <w:contextualSpacing w:val="0"/>
      </w:pPr>
      <w:r>
        <w:rPr>
          <w:b/>
          <w:sz w:val="20"/>
          <w:szCs w:val="20"/>
        </w:rPr>
        <w:t>ПРОГРАММА ИСПОЛЬЗОВАНИЯ ПРОГРАММНОГО ОБЕСПЕЧЕНИЯ НА ДОМАШНИХ КОМПЬЮТЕРАХ.</w:t>
      </w:r>
      <w:r>
        <w:rPr>
          <w:bCs/>
          <w:sz w:val="20"/>
          <w:szCs w:val="20"/>
        </w:rPr>
        <w:t xml:space="preserve"> Чтобы пользоваться программным обеспечением с маркировкой «Программа использования ПО на домашних компьютерах», необходимо быть «Пользователем по программе использования ПО на домашних компьютерах». Чтобы быть Пользователем по программе использования ПО на домашних компьютерах, необходимо одновременно являться:</w:t>
      </w:r>
    </w:p>
    <w:p w14:paraId="1AAD2F03" w14:textId="57655A90" w:rsidR="000D4C0D" w:rsidRPr="00583E0B" w:rsidRDefault="000D4C0D" w:rsidP="009A7D95">
      <w:pPr>
        <w:pStyle w:val="ListParagraph"/>
        <w:numPr>
          <w:ilvl w:val="1"/>
          <w:numId w:val="12"/>
        </w:numPr>
        <w:tabs>
          <w:tab w:val="left" w:pos="720"/>
        </w:tabs>
        <w:spacing w:before="120" w:after="120"/>
        <w:ind w:left="720"/>
        <w:contextualSpacing w:val="0"/>
      </w:pPr>
      <w:r>
        <w:rPr>
          <w:bCs/>
          <w:sz w:val="20"/>
          <w:szCs w:val="20"/>
        </w:rPr>
        <w:t>сотрудником организации, заключившей Корпоративное лицензионное соглашение с Microsoft с действующей поддержкой по программе Software Assurance, или которое прежде было обеспечено действующей поддержкой по программе Software Assurance, и отвечать определенным иным требованиям, а также</w:t>
      </w:r>
    </w:p>
    <w:p w14:paraId="776E751E" w14:textId="3F73C550" w:rsidR="00E347AD" w:rsidRPr="00583E0B" w:rsidRDefault="000D4C0D" w:rsidP="009A7D95">
      <w:pPr>
        <w:pStyle w:val="ListParagraph"/>
        <w:numPr>
          <w:ilvl w:val="1"/>
          <w:numId w:val="12"/>
        </w:numPr>
        <w:tabs>
          <w:tab w:val="left" w:pos="720"/>
        </w:tabs>
        <w:spacing w:before="120" w:after="120"/>
        <w:ind w:left="720"/>
        <w:contextualSpacing w:val="0"/>
      </w:pPr>
      <w:r>
        <w:rPr>
          <w:bCs/>
          <w:sz w:val="20"/>
          <w:szCs w:val="20"/>
        </w:rPr>
        <w:t xml:space="preserve">пользователем копии программного обеспечения или продукта, содержащего программное </w:t>
      </w:r>
      <w:r>
        <w:rPr>
          <w:bCs/>
          <w:sz w:val="20"/>
          <w:szCs w:val="20"/>
        </w:rPr>
        <w:lastRenderedPageBreak/>
        <w:t>обеспечение, лицензия на которое предоставлено сотруднику в рамках Корпоративного лицензионного соглашения.</w:t>
      </w:r>
    </w:p>
    <w:p w14:paraId="078E6BD3" w14:textId="52F30673" w:rsidR="009729BB" w:rsidRPr="00583E0B" w:rsidRDefault="00A239A3" w:rsidP="009A7D95">
      <w:pPr>
        <w:tabs>
          <w:tab w:val="left" w:pos="360"/>
        </w:tabs>
        <w:spacing w:before="120" w:after="120"/>
        <w:ind w:left="360"/>
      </w:pPr>
      <w:r>
        <w:rPr>
          <w:bCs/>
          <w:sz w:val="20"/>
          <w:szCs w:val="20"/>
        </w:rPr>
        <w:t>При возникновении вопросов о том, отвечаете ли вы требованиям, установленным для Пользователей по программе использования ПО на домашних компьютерах, обратитесь к своему работодателю.</w:t>
      </w:r>
    </w:p>
    <w:p w14:paraId="21B52181" w14:textId="49782A24" w:rsidR="00FB7EC9" w:rsidRPr="00583E0B" w:rsidRDefault="00FB7EC9" w:rsidP="009A7D95">
      <w:pPr>
        <w:pStyle w:val="ListParagraph"/>
        <w:numPr>
          <w:ilvl w:val="0"/>
          <w:numId w:val="12"/>
        </w:numPr>
        <w:tabs>
          <w:tab w:val="left" w:pos="360"/>
        </w:tabs>
        <w:spacing w:before="120" w:after="120"/>
        <w:ind w:left="360"/>
        <w:contextualSpacing w:val="0"/>
      </w:pPr>
      <w:r>
        <w:rPr>
          <w:b/>
          <w:bCs/>
          <w:sz w:val="20"/>
          <w:szCs w:val="20"/>
        </w:rPr>
        <w:t xml:space="preserve">ЯЗЫКОВЫЕ ПАКЕТЫ И СРЕДСТВА ПРОВЕРКИ. </w:t>
      </w:r>
      <w:r>
        <w:rPr>
          <w:bCs/>
          <w:sz w:val="20"/>
          <w:szCs w:val="20"/>
        </w:rPr>
        <w:t>Если вы приобрели языковой пакет или средство проверки правописания, предлагающие дополнительную языковую поддержку для программного обеспечения, вы можете использовать дополнительные входящие туда языки. Языковые пакеты и средства проверки правописания входят в состав программного обеспечения и не могут использоваться отдельно.</w:t>
      </w:r>
    </w:p>
    <w:p w14:paraId="6B2EA4A5" w14:textId="3D67C400" w:rsidR="00041C62" w:rsidRPr="00583E0B" w:rsidRDefault="00140D92" w:rsidP="009A7D95">
      <w:pPr>
        <w:pStyle w:val="ListParagraph"/>
        <w:numPr>
          <w:ilvl w:val="0"/>
          <w:numId w:val="12"/>
        </w:numPr>
        <w:tabs>
          <w:tab w:val="left" w:pos="360"/>
        </w:tabs>
        <w:spacing w:before="120" w:after="120"/>
        <w:ind w:left="360"/>
        <w:contextualSpacing w:val="0"/>
      </w:pPr>
      <w:r>
        <w:rPr>
          <w:b/>
          <w:bCs/>
          <w:sz w:val="20"/>
          <w:szCs w:val="20"/>
        </w:rPr>
        <w:t>СОХРАНЕНИЕ ПРАВ И ОТЗЫВЫ.</w:t>
      </w:r>
      <w:r>
        <w:rPr>
          <w:bCs/>
          <w:sz w:val="20"/>
          <w:szCs w:val="20"/>
        </w:rPr>
        <w:t xml:space="preserve"> Если иное явно не предусмотрено настоящим соглашением, лицензиар и Microsoft не предоставляют вам никаких лицензий или иных прав любого характера по условиям каких-либо патентов на использование ноу-хау, авторских прав, коммерческих тайн, товарных знаков или иной интеллектуальной собственности, которая принадлежит Microsoft или контролируются ею либо любым связанным субъектом, включая среди прочего любое наименование, фирменный стиль, эмблему или аналогичные элементы. При направлении Microsoft идей, предложений, рекомендаций или отзывов, в том числе включая идеи касательно новых продуктов, технологий, рекламных акций, наименований продуктов, усовершенствования продуктов и отзывы о продуктах (далее — «Отзывы»), вы предоставляете Microsoft на безвозмездной основе и без иных обязательств перед вами право на изготовление и создание производных продуктов, использование, распространение либо коммерческое применение ваших Отзывов любым способом и в любых целях. Вы обязуетесь не предоставлять корпорации Microsoft никаких Отзывов, подпадающих под действие лицензии, согласно которой Microsoft обязана будет предоставить третьим лицам лицензию на использование своего программного обеспечения, технологий или документации на том основании, что Microsoft включила ваш Отзыв в это программное обеспечение, технологии либо документацию.</w:t>
      </w:r>
    </w:p>
    <w:p w14:paraId="5A57DB31" w14:textId="65ADA2E2"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ПОЛНОЕ СОГЛАШЕНИЕ.</w:t>
      </w:r>
      <w:r>
        <w:rPr>
          <w:bCs/>
          <w:sz w:val="20"/>
          <w:szCs w:val="20"/>
        </w:rPr>
        <w:t xml:space="preserve"> Настоящее соглашение (вместе с условиями лицензии на бумажном носителе или другими условиями, сопровождающими какие-либо дополнения, обновления и услуги относительно программного обеспечения, которые предоставляются лицензиаром или Microsoft и которые вы используете), а также условия, на которые приводятся ссылки в настоящем соглашении, являются полным соглашением относительно программного обеспечения и каких-либо дополнений, обновлений и услуг (за исключением случаев, когда лицензиар или Microsoft предоставят другие условия с такими дополнениями, обновлениями и услугами. Вы можете ознакомиться с условиями по любой ссылке в настоящем соглашении после того, как ваше программное обеспечение будет запущено, введя URL в адресную строку браузера, и вы соглашаетесь это сделать. Вы соглашаетесь прочитать условия перед использованием программного обеспечения или услуг, включая какие-либо условия, включенные посредством ссылки. Вы понимаете, что, используя программное обеспечение и услуги, вы утверждаете настоящее соглашение и условия, включенные посредством ссылки. Настоящее соглашение также включает информационные ссылки. Следующие ссылки содержат уведомления и обязательные условия:</w:t>
      </w:r>
    </w:p>
    <w:p w14:paraId="7780D6BE" w14:textId="612DF884" w:rsidR="00885545" w:rsidRPr="00583E0B" w:rsidRDefault="00FF602D" w:rsidP="009A7D95">
      <w:pPr>
        <w:pStyle w:val="ListParagraph"/>
        <w:numPr>
          <w:ilvl w:val="0"/>
          <w:numId w:val="8"/>
        </w:numPr>
        <w:spacing w:before="120" w:after="120"/>
        <w:ind w:left="720"/>
        <w:contextualSpacing w:val="0"/>
      </w:pPr>
      <w:r>
        <w:rPr>
          <w:sz w:val="20"/>
          <w:szCs w:val="20"/>
        </w:rPr>
        <w:t>Заявление Майкрософт о конфиденциальности (</w:t>
      </w:r>
      <w:hyperlink r:id="rId17" w:history="1">
        <w:r>
          <w:rPr>
            <w:rStyle w:val="Hyperlink"/>
            <w:sz w:val="20"/>
            <w:szCs w:val="20"/>
          </w:rPr>
          <w:t>aka.ms/privacy</w:t>
        </w:r>
      </w:hyperlink>
      <w:r>
        <w:rPr>
          <w:sz w:val="20"/>
          <w:szCs w:val="20"/>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Соглашение об использовании служб Microsoft (</w:t>
      </w:r>
      <w:hyperlink r:id="rId18" w:history="1">
        <w:r>
          <w:rPr>
            <w:rStyle w:val="Hyperlink"/>
            <w:bCs/>
            <w:sz w:val="20"/>
            <w:szCs w:val="20"/>
          </w:rPr>
          <w:t>aka.ms/msa</w:t>
        </w:r>
      </w:hyperlink>
      <w:r>
        <w:rPr>
          <w:bCs/>
          <w:sz w:val="20"/>
          <w:szCs w:val="20"/>
        </w:rPr>
        <w:t>)</w:t>
      </w:r>
    </w:p>
    <w:p w14:paraId="5F926643" w14:textId="25BB23AC"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 xml:space="preserve">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w:t>
      </w:r>
      <w:r>
        <w:rPr>
          <w:b/>
          <w:sz w:val="20"/>
          <w:szCs w:val="20"/>
        </w:rPr>
        <w:lastRenderedPageBreak/>
        <w:t>ИСПОЛЬЗОВАНИЯ.</w:t>
      </w:r>
    </w:p>
    <w:p w14:paraId="0E69F4CE" w14:textId="6754AA4A" w:rsidR="000C20C7" w:rsidRPr="001A49C5" w:rsidRDefault="000C20C7" w:rsidP="009A7D95">
      <w:pPr>
        <w:pStyle w:val="ListParagraph"/>
        <w:numPr>
          <w:ilvl w:val="0"/>
          <w:numId w:val="12"/>
        </w:numPr>
        <w:tabs>
          <w:tab w:val="left" w:pos="360"/>
        </w:tabs>
        <w:spacing w:before="120" w:after="120"/>
        <w:ind w:left="360"/>
        <w:contextualSpacing w:val="0"/>
        <w:rPr>
          <w:spacing w:val="-2"/>
        </w:rPr>
      </w:pPr>
      <w:r w:rsidRPr="001A49C5">
        <w:rPr>
          <w:b/>
          <w:spacing w:val="-2"/>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ТОВАРНОЙ ПРИГОДНОСТИ ИЛИ ДРУГИХ ЯВНЫХ ИЛИ ПОДРАЗУМЕВАЕМЫХ ГАРАНТИЙ.</w:t>
      </w:r>
    </w:p>
    <w:p w14:paraId="11E13BDC" w14:textId="790FF4C0" w:rsidR="000C20C7" w:rsidRPr="001A49C5" w:rsidRDefault="000C20C7" w:rsidP="009A7D95">
      <w:pPr>
        <w:pStyle w:val="ListParagraph"/>
        <w:numPr>
          <w:ilvl w:val="0"/>
          <w:numId w:val="12"/>
        </w:numPr>
        <w:tabs>
          <w:tab w:val="left" w:pos="360"/>
        </w:tabs>
        <w:spacing w:before="120" w:after="120"/>
        <w:ind w:left="360"/>
        <w:contextualSpacing w:val="0"/>
        <w:rPr>
          <w:spacing w:val="-2"/>
        </w:rPr>
      </w:pPr>
      <w:r w:rsidRPr="001A49C5">
        <w:rPr>
          <w:b/>
          <w:spacing w:val="-2"/>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14:paraId="133479B2" w14:textId="1EF908F6" w:rsidR="0039417B" w:rsidRPr="00583E0B" w:rsidRDefault="003E7E64" w:rsidP="009A7D95">
      <w:pPr>
        <w:spacing w:before="120" w:after="120"/>
      </w:pPr>
      <w:r>
        <w:rPr>
          <w:bCs/>
          <w:sz w:val="20"/>
          <w:szCs w:val="20"/>
        </w:rPr>
        <w:t xml:space="preserve">Microsoft и </w:t>
      </w:r>
      <w:r w:rsidR="00D72744">
        <w:rPr>
          <w:bCs/>
          <w:sz w:val="20"/>
          <w:szCs w:val="20"/>
          <w:lang w:val="en-US"/>
        </w:rPr>
        <w:t>Word</w:t>
      </w:r>
      <w:r>
        <w:rPr>
          <w:bCs/>
          <w:sz w:val="20"/>
          <w:szCs w:val="20"/>
        </w:rPr>
        <w:t xml:space="preserve"> являются охраняемыми товарными знаками корпорации Microsoft в Соединенных Штатах Америки и других странах.</w:t>
      </w:r>
    </w:p>
    <w:sectPr w:rsidR="0039417B" w:rsidRPr="00583E0B" w:rsidSect="00D93C4E">
      <w:headerReference w:type="even" r:id="rId19"/>
      <w:headerReference w:type="default" r:id="rId20"/>
      <w:footerReference w:type="even" r:id="rId21"/>
      <w:footerReference w:type="default" r:id="rId22"/>
      <w:headerReference w:type="first" r:id="rId23"/>
      <w:footerReference w:type="first" r:id="rId24"/>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30E92F" w14:textId="77777777" w:rsidR="0037067B" w:rsidRDefault="0037067B" w:rsidP="00FD75BC">
      <w:r>
        <w:separator/>
      </w:r>
    </w:p>
  </w:endnote>
  <w:endnote w:type="continuationSeparator" w:id="0">
    <w:p w14:paraId="5004BD59" w14:textId="77777777" w:rsidR="0037067B" w:rsidRDefault="0037067B" w:rsidP="00FD75BC">
      <w:r>
        <w:continuationSeparator/>
      </w:r>
    </w:p>
  </w:endnote>
  <w:endnote w:type="continuationNotice" w:id="1">
    <w:p w14:paraId="303CB906" w14:textId="77777777" w:rsidR="0037067B" w:rsidRDefault="0037067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A3234B" w14:textId="77777777" w:rsidR="00544819" w:rsidRDefault="0054481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1E0" w:firstRow="1" w:lastRow="1" w:firstColumn="1" w:lastColumn="1" w:noHBand="0" w:noVBand="0"/>
    </w:tblPr>
    <w:tblGrid>
      <w:gridCol w:w="4888"/>
      <w:gridCol w:w="4688"/>
    </w:tblGrid>
    <w:tr w:rsidR="00D93C4E" w:rsidRPr="00F46C7E" w14:paraId="13654D9F" w14:textId="77777777" w:rsidTr="00AC70F0">
      <w:tc>
        <w:tcPr>
          <w:tcW w:w="5328" w:type="dxa"/>
        </w:tcPr>
        <w:p w14:paraId="50CBBAC8" w14:textId="77777777" w:rsidR="00D93C4E" w:rsidRPr="00F46C7E" w:rsidRDefault="00D93C4E" w:rsidP="00D93C4E">
          <w:pPr>
            <w:tabs>
              <w:tab w:val="center" w:pos="4680"/>
              <w:tab w:val="right" w:pos="9360"/>
            </w:tabs>
            <w:rPr>
              <w:sz w:val="16"/>
              <w:szCs w:val="16"/>
            </w:rPr>
          </w:pPr>
          <w:r w:rsidRPr="00F46C7E">
            <w:rPr>
              <w:sz w:val="16"/>
              <w:szCs w:val="16"/>
            </w:rPr>
            <w:t>Лицензионное соглашение с независимым поставщиком программного обеспечения (ISV) о платном лицензировании</w:t>
          </w:r>
        </w:p>
        <w:p w14:paraId="32C97D26" w14:textId="4C8DB90D" w:rsidR="00D93C4E" w:rsidRPr="00F46C7E" w:rsidRDefault="00D72744" w:rsidP="00D93C4E">
          <w:pPr>
            <w:tabs>
              <w:tab w:val="center" w:pos="4680"/>
              <w:tab w:val="right" w:pos="9360"/>
            </w:tabs>
            <w:rPr>
              <w:sz w:val="16"/>
              <w:szCs w:val="16"/>
            </w:rPr>
          </w:pPr>
          <w:r>
            <w:rPr>
              <w:sz w:val="16"/>
              <w:szCs w:val="16"/>
              <w:lang w:val="en-US"/>
            </w:rPr>
            <w:t>Word</w:t>
          </w:r>
          <w:r w:rsidR="00100099" w:rsidRPr="00F46C7E">
            <w:rPr>
              <w:sz w:val="16"/>
              <w:szCs w:val="16"/>
            </w:rPr>
            <w:t xml:space="preserve"> (1 октября 20</w:t>
          </w:r>
          <w:r w:rsidR="00544819">
            <w:rPr>
              <w:sz w:val="16"/>
              <w:szCs w:val="16"/>
              <w:lang w:val="en-US"/>
            </w:rPr>
            <w:t>21</w:t>
          </w:r>
          <w:r w:rsidR="00100099" w:rsidRPr="00F46C7E">
            <w:rPr>
              <w:sz w:val="16"/>
              <w:szCs w:val="16"/>
            </w:rPr>
            <w:t xml:space="preserve"> г.)</w:t>
          </w:r>
        </w:p>
      </w:tc>
      <w:tc>
        <w:tcPr>
          <w:tcW w:w="5220" w:type="dxa"/>
        </w:tcPr>
        <w:p w14:paraId="76D2E342" w14:textId="77777777" w:rsidR="00D93C4E" w:rsidRPr="00F46C7E" w:rsidRDefault="00D93C4E" w:rsidP="00D93C4E">
          <w:pPr>
            <w:tabs>
              <w:tab w:val="center" w:pos="4680"/>
              <w:tab w:val="right" w:pos="9360"/>
            </w:tabs>
            <w:jc w:val="right"/>
            <w:rPr>
              <w:sz w:val="16"/>
              <w:szCs w:val="16"/>
            </w:rPr>
          </w:pPr>
          <w:r w:rsidRPr="00F46C7E">
            <w:rPr>
              <w:sz w:val="16"/>
              <w:szCs w:val="16"/>
            </w:rPr>
            <w:t xml:space="preserve">Стр. </w:t>
          </w:r>
          <w:r w:rsidRPr="00F46C7E">
            <w:rPr>
              <w:sz w:val="16"/>
              <w:szCs w:val="16"/>
            </w:rPr>
            <w:fldChar w:fldCharType="begin"/>
          </w:r>
          <w:r w:rsidRPr="00F46C7E">
            <w:rPr>
              <w:sz w:val="16"/>
              <w:szCs w:val="16"/>
            </w:rPr>
            <w:instrText xml:space="preserve"> PAGE </w:instrText>
          </w:r>
          <w:r w:rsidRPr="00F46C7E">
            <w:rPr>
              <w:sz w:val="16"/>
              <w:szCs w:val="16"/>
            </w:rPr>
            <w:fldChar w:fldCharType="separate"/>
          </w:r>
          <w:r w:rsidR="00A26F2B">
            <w:rPr>
              <w:noProof/>
              <w:sz w:val="16"/>
              <w:szCs w:val="16"/>
            </w:rPr>
            <w:t>1</w:t>
          </w:r>
          <w:r w:rsidRPr="00F46C7E">
            <w:rPr>
              <w:sz w:val="16"/>
              <w:szCs w:val="16"/>
            </w:rPr>
            <w:fldChar w:fldCharType="end"/>
          </w:r>
          <w:r w:rsidRPr="00F46C7E">
            <w:rPr>
              <w:sz w:val="16"/>
              <w:szCs w:val="16"/>
            </w:rPr>
            <w:t xml:space="preserve"> из </w:t>
          </w:r>
          <w:r w:rsidRPr="00F46C7E">
            <w:rPr>
              <w:sz w:val="16"/>
              <w:szCs w:val="16"/>
            </w:rPr>
            <w:fldChar w:fldCharType="begin"/>
          </w:r>
          <w:r w:rsidRPr="00F46C7E">
            <w:rPr>
              <w:sz w:val="16"/>
              <w:szCs w:val="16"/>
            </w:rPr>
            <w:instrText xml:space="preserve"> NUMPAGES </w:instrText>
          </w:r>
          <w:r w:rsidRPr="00F46C7E">
            <w:rPr>
              <w:sz w:val="16"/>
              <w:szCs w:val="16"/>
            </w:rPr>
            <w:fldChar w:fldCharType="separate"/>
          </w:r>
          <w:r w:rsidR="00A26F2B">
            <w:rPr>
              <w:noProof/>
              <w:sz w:val="16"/>
              <w:szCs w:val="16"/>
            </w:rPr>
            <w:t>11</w:t>
          </w:r>
          <w:r w:rsidRPr="00F46C7E">
            <w:rPr>
              <w:sz w:val="16"/>
              <w:szCs w:val="16"/>
            </w:rPr>
            <w:fldChar w:fldCharType="end"/>
          </w:r>
        </w:p>
      </w:tc>
    </w:tr>
  </w:tbl>
  <w:p w14:paraId="305F7CF1" w14:textId="77777777" w:rsidR="00D93C4E" w:rsidRPr="00F46C7E" w:rsidRDefault="00D93C4E" w:rsidP="00D93C4E">
    <w:pPr>
      <w:pStyle w:val="Footer"/>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ACE843" w14:textId="77777777" w:rsidR="00544819" w:rsidRDefault="005448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B4B844" w14:textId="77777777" w:rsidR="0037067B" w:rsidRDefault="0037067B" w:rsidP="00FD75BC">
      <w:r>
        <w:separator/>
      </w:r>
    </w:p>
  </w:footnote>
  <w:footnote w:type="continuationSeparator" w:id="0">
    <w:p w14:paraId="3C1A5043" w14:textId="77777777" w:rsidR="0037067B" w:rsidRDefault="0037067B" w:rsidP="00FD75BC">
      <w:r>
        <w:continuationSeparator/>
      </w:r>
    </w:p>
  </w:footnote>
  <w:footnote w:type="continuationNotice" w:id="1">
    <w:p w14:paraId="24AAC942" w14:textId="77777777" w:rsidR="0037067B" w:rsidRDefault="0037067B"/>
  </w:footnote>
  <w:footnote w:id="2">
    <w:p w14:paraId="4F55E062" w14:textId="72D6353C" w:rsidR="001A49C5" w:rsidRPr="001E6FD1" w:rsidRDefault="001A49C5" w:rsidP="001A49C5">
      <w:pPr>
        <w:pStyle w:val="Footnote"/>
        <w:spacing w:after="120"/>
        <w:rPr>
          <w:rFonts w:cs="Tahoma"/>
          <w:b/>
        </w:rPr>
      </w:pPr>
      <w:r w:rsidRPr="001E6FD1">
        <w:rPr>
          <w:rFonts w:cs="Tahoma"/>
          <w:b/>
          <w:vertAlign w:val="superscript"/>
        </w:rPr>
        <w:footnoteRef/>
      </w:r>
      <w:r w:rsidRPr="001E6FD1">
        <w:rPr>
          <w:rFonts w:cs="Tahoma"/>
          <w:b/>
        </w:rPr>
        <w:t xml:space="preserve"> </w:t>
      </w:r>
      <w:r w:rsidRPr="001A49C5">
        <w:rPr>
          <w:rFonts w:cs="Tahoma"/>
          <w:b/>
        </w:rPr>
        <w:t>ЛИЦЕНЗИАР: Укажите соответствующее наименование продукта, т. е. «стандартный» или «профессиональный». Например, если лицензированным программным обеспечением является стандартный выпуск системы Microsoft</w:t>
      </w:r>
      <w:r w:rsidRPr="00E90BA0">
        <w:rPr>
          <w:rFonts w:cs="Tahoma"/>
          <w:b/>
          <w:vertAlign w:val="superscript"/>
        </w:rPr>
        <w:t>®</w:t>
      </w:r>
      <w:r w:rsidRPr="001A49C5">
        <w:rPr>
          <w:rFonts w:cs="Tahoma"/>
          <w:b/>
        </w:rPr>
        <w:t xml:space="preserve"> Office</w:t>
      </w:r>
      <w:r w:rsidRPr="00E90BA0">
        <w:rPr>
          <w:rFonts w:cs="Tahoma"/>
          <w:b/>
          <w:vertAlign w:val="superscript"/>
        </w:rPr>
        <w:t>®</w:t>
      </w:r>
      <w:r w:rsidRPr="001A49C5">
        <w:rPr>
          <w:rFonts w:cs="Tahoma"/>
          <w:b/>
        </w:rPr>
        <w:t xml:space="preserve"> </w:t>
      </w:r>
      <w:r w:rsidR="00544819">
        <w:rPr>
          <w:rFonts w:cs="Tahoma"/>
          <w:b/>
          <w:lang w:val="en-US"/>
        </w:rPr>
        <w:t>LTSC 2021</w:t>
      </w:r>
      <w:r w:rsidRPr="001A49C5">
        <w:rPr>
          <w:rFonts w:cs="Tahoma"/>
          <w:b/>
        </w:rPr>
        <w:t>, то наименование продукта будет следующим: Microsoft</w:t>
      </w:r>
      <w:r w:rsidRPr="00E90BA0">
        <w:rPr>
          <w:rFonts w:cs="Tahoma"/>
          <w:b/>
          <w:vertAlign w:val="superscript"/>
        </w:rPr>
        <w:t>®</w:t>
      </w:r>
      <w:r w:rsidRPr="001A49C5">
        <w:rPr>
          <w:rFonts w:cs="Tahoma"/>
          <w:b/>
        </w:rPr>
        <w:t xml:space="preserve"> Office</w:t>
      </w:r>
      <w:r w:rsidRPr="00E90BA0">
        <w:rPr>
          <w:rFonts w:cs="Tahoma"/>
          <w:b/>
          <w:vertAlign w:val="superscript"/>
        </w:rPr>
        <w:t>®</w:t>
      </w:r>
      <w:r w:rsidRPr="001A49C5">
        <w:rPr>
          <w:rFonts w:cs="Tahoma"/>
          <w:b/>
        </w:rPr>
        <w:t xml:space="preserve"> </w:t>
      </w:r>
      <w:r w:rsidR="00544819">
        <w:rPr>
          <w:rFonts w:cs="Tahoma"/>
          <w:b/>
          <w:lang w:val="en-US"/>
        </w:rPr>
        <w:t xml:space="preserve">LTSC </w:t>
      </w:r>
      <w:r w:rsidRPr="001A49C5">
        <w:rPr>
          <w:rFonts w:cs="Tahoma"/>
          <w:b/>
        </w:rPr>
        <w:t>стандартный 20</w:t>
      </w:r>
      <w:r w:rsidR="00544819">
        <w:rPr>
          <w:rFonts w:cs="Tahoma"/>
          <w:b/>
          <w:lang w:val="en-US"/>
        </w:rPr>
        <w:t>21</w:t>
      </w:r>
      <w:r w:rsidRPr="001A49C5">
        <w:rPr>
          <w:rFonts w:cs="Tahoma"/>
          <w:b/>
        </w:rPr>
        <w:t>.</w:t>
      </w:r>
    </w:p>
  </w:footnote>
  <w:footnote w:id="3">
    <w:p w14:paraId="760203ED" w14:textId="2467E1F7" w:rsidR="001A49C5" w:rsidRPr="001E6FD1" w:rsidRDefault="001A49C5" w:rsidP="001A49C5">
      <w:pPr>
        <w:pStyle w:val="Footnote"/>
        <w:spacing w:after="120"/>
        <w:rPr>
          <w:rFonts w:cs="Tahoma"/>
          <w:b/>
        </w:rPr>
      </w:pPr>
      <w:r w:rsidRPr="001E6FD1">
        <w:rPr>
          <w:rFonts w:cs="Tahoma"/>
          <w:b/>
          <w:vertAlign w:val="superscript"/>
        </w:rPr>
        <w:footnoteRef/>
      </w:r>
      <w:r w:rsidRPr="001E6FD1">
        <w:rPr>
          <w:rFonts w:cs="Tahoma"/>
          <w:b/>
        </w:rPr>
        <w:t xml:space="preserve"> </w:t>
      </w:r>
      <w:r w:rsidRPr="001A49C5">
        <w:rPr>
          <w:rFonts w:cs="Tahoma"/>
          <w:b/>
        </w:rPr>
        <w:t>ЛИЦЕНЗИАР: Для лицензионного программного обеспечения для учебных заведений («Academic Edition») укажите название, например: Microsoft</w:t>
      </w:r>
      <w:r w:rsidRPr="00E90BA0">
        <w:rPr>
          <w:rFonts w:cs="Tahoma"/>
          <w:b/>
          <w:vertAlign w:val="superscript"/>
        </w:rPr>
        <w:t>®</w:t>
      </w:r>
      <w:r w:rsidRPr="001A49C5">
        <w:rPr>
          <w:rFonts w:cs="Tahoma"/>
          <w:b/>
        </w:rPr>
        <w:t xml:space="preserve"> Office</w:t>
      </w:r>
      <w:r w:rsidRPr="00E90BA0">
        <w:rPr>
          <w:rFonts w:cs="Tahoma"/>
          <w:b/>
          <w:vertAlign w:val="superscript"/>
        </w:rPr>
        <w:t>®</w:t>
      </w:r>
      <w:r w:rsidRPr="001A49C5">
        <w:rPr>
          <w:rFonts w:cs="Tahoma"/>
          <w:b/>
        </w:rPr>
        <w:t xml:space="preserve"> </w:t>
      </w:r>
      <w:r w:rsidR="00544819">
        <w:rPr>
          <w:rFonts w:cs="Tahoma"/>
          <w:b/>
          <w:lang w:val="en-US"/>
        </w:rPr>
        <w:t xml:space="preserve">LTSC </w:t>
      </w:r>
      <w:r w:rsidRPr="001A49C5">
        <w:rPr>
          <w:rFonts w:cs="Tahoma"/>
          <w:b/>
        </w:rPr>
        <w:t>стандартный 20</w:t>
      </w:r>
      <w:r w:rsidR="00544819">
        <w:rPr>
          <w:rFonts w:cs="Tahoma"/>
          <w:b/>
          <w:lang w:val="en-US"/>
        </w:rPr>
        <w:t>21</w:t>
      </w:r>
      <w:r w:rsidRPr="001A49C5">
        <w:rPr>
          <w:rFonts w:cs="Tahoma"/>
          <w:b/>
        </w:rPr>
        <w:t>, Academic Edition.</w:t>
      </w:r>
    </w:p>
  </w:footnote>
  <w:footnote w:id="4">
    <w:p w14:paraId="22D9AE02" w14:textId="2CC07085" w:rsidR="001A49C5" w:rsidRPr="001E6FD1" w:rsidRDefault="001A49C5" w:rsidP="001A49C5">
      <w:pPr>
        <w:pStyle w:val="Footnote"/>
        <w:spacing w:after="120"/>
        <w:rPr>
          <w:rFonts w:cs="Tahoma"/>
        </w:rPr>
      </w:pPr>
      <w:r w:rsidRPr="001E6FD1">
        <w:rPr>
          <w:rFonts w:cs="Tahoma"/>
          <w:b/>
          <w:vertAlign w:val="superscript"/>
        </w:rPr>
        <w:footnoteRef/>
      </w:r>
      <w:r w:rsidRPr="001E6FD1">
        <w:rPr>
          <w:rFonts w:cs="Tahoma"/>
          <w:b/>
        </w:rPr>
        <w:t xml:space="preserve"> </w:t>
      </w:r>
      <w:r w:rsidRPr="001A49C5">
        <w:rPr>
          <w:rFonts w:cs="Tahoma"/>
          <w:b/>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982644" w14:textId="77777777" w:rsidR="00544819" w:rsidRDefault="0054481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588E05" w14:textId="77777777" w:rsidR="00544819" w:rsidRDefault="0054481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D7CE4E" w14:textId="77777777" w:rsidR="00544819" w:rsidRDefault="005448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23BE7C16"/>
    <w:lvl w:ilvl="0" w:tplc="DAA464A0">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A3E4CC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9280ADF0"/>
    <w:lvl w:ilvl="0" w:tplc="2CA66844">
      <w:start w:val="1"/>
      <w:numFmt w:val="decimal"/>
      <w:lvlText w:val="%1."/>
      <w:lvlJc w:val="left"/>
      <w:pPr>
        <w:ind w:left="720" w:hanging="360"/>
      </w:pPr>
      <w:rPr>
        <w:rFonts w:hint="default"/>
        <w:b/>
        <w:sz w:val="20"/>
        <w:szCs w:val="20"/>
      </w:rPr>
    </w:lvl>
    <w:lvl w:ilvl="1" w:tplc="BABC4E98">
      <w:start w:val="1"/>
      <w:numFmt w:val="lowerLetter"/>
      <w:lvlText w:val="%2."/>
      <w:lvlJc w:val="left"/>
      <w:pPr>
        <w:ind w:left="1440" w:hanging="360"/>
      </w:pPr>
      <w:rPr>
        <w:rFonts w:hint="default"/>
        <w:b/>
        <w:sz w:val="20"/>
        <w:szCs w:val="20"/>
      </w:rPr>
    </w:lvl>
    <w:lvl w:ilvl="2" w:tplc="4E52F09E">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0099"/>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49C5"/>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67B"/>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3D60"/>
    <w:rsid w:val="00544819"/>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8CE"/>
    <w:rsid w:val="006A0615"/>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331E"/>
    <w:rsid w:val="0080786D"/>
    <w:rsid w:val="00811468"/>
    <w:rsid w:val="00813B2A"/>
    <w:rsid w:val="0081608E"/>
    <w:rsid w:val="0082468E"/>
    <w:rsid w:val="008250D1"/>
    <w:rsid w:val="00826B1F"/>
    <w:rsid w:val="008270EF"/>
    <w:rsid w:val="008414FD"/>
    <w:rsid w:val="00842BB2"/>
    <w:rsid w:val="00845051"/>
    <w:rsid w:val="00845667"/>
    <w:rsid w:val="00852492"/>
    <w:rsid w:val="00861694"/>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1FA3"/>
    <w:rsid w:val="008E2464"/>
    <w:rsid w:val="008E4178"/>
    <w:rsid w:val="008E5B2F"/>
    <w:rsid w:val="008E5C5A"/>
    <w:rsid w:val="008E628D"/>
    <w:rsid w:val="008E7BBF"/>
    <w:rsid w:val="008E7D44"/>
    <w:rsid w:val="008F1A81"/>
    <w:rsid w:val="008F1D19"/>
    <w:rsid w:val="008F1EFD"/>
    <w:rsid w:val="008F2384"/>
    <w:rsid w:val="008F5F6B"/>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26F2B"/>
    <w:rsid w:val="00A30880"/>
    <w:rsid w:val="00A31847"/>
    <w:rsid w:val="00A31AF9"/>
    <w:rsid w:val="00A31C1F"/>
    <w:rsid w:val="00A34211"/>
    <w:rsid w:val="00A35E83"/>
    <w:rsid w:val="00A446B2"/>
    <w:rsid w:val="00A46E49"/>
    <w:rsid w:val="00A47872"/>
    <w:rsid w:val="00A534B5"/>
    <w:rsid w:val="00A546E6"/>
    <w:rsid w:val="00A57127"/>
    <w:rsid w:val="00A612C4"/>
    <w:rsid w:val="00A61A6C"/>
    <w:rsid w:val="00A61F32"/>
    <w:rsid w:val="00A62375"/>
    <w:rsid w:val="00A654BA"/>
    <w:rsid w:val="00A678A0"/>
    <w:rsid w:val="00A7000F"/>
    <w:rsid w:val="00A7119A"/>
    <w:rsid w:val="00A7430A"/>
    <w:rsid w:val="00A75C62"/>
    <w:rsid w:val="00A7712C"/>
    <w:rsid w:val="00A771D0"/>
    <w:rsid w:val="00A81A11"/>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03F6"/>
    <w:rsid w:val="00BB4792"/>
    <w:rsid w:val="00BB5A7D"/>
    <w:rsid w:val="00BB7F6A"/>
    <w:rsid w:val="00BC0CE2"/>
    <w:rsid w:val="00BC0E9A"/>
    <w:rsid w:val="00BC2699"/>
    <w:rsid w:val="00BC519F"/>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14B3"/>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1415"/>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2744"/>
    <w:rsid w:val="00D75138"/>
    <w:rsid w:val="00D7578B"/>
    <w:rsid w:val="00D7672C"/>
    <w:rsid w:val="00D8096E"/>
    <w:rsid w:val="00D83586"/>
    <w:rsid w:val="00D84034"/>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15E0"/>
    <w:rsid w:val="00E14A35"/>
    <w:rsid w:val="00E21B4B"/>
    <w:rsid w:val="00E238AF"/>
    <w:rsid w:val="00E27D22"/>
    <w:rsid w:val="00E323D5"/>
    <w:rsid w:val="00E3331E"/>
    <w:rsid w:val="00E347AD"/>
    <w:rsid w:val="00E37A5B"/>
    <w:rsid w:val="00E45184"/>
    <w:rsid w:val="00E50016"/>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0BA0"/>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34D7"/>
    <w:rsid w:val="00F268AF"/>
    <w:rsid w:val="00F301FF"/>
    <w:rsid w:val="00F31DED"/>
    <w:rsid w:val="00F332BC"/>
    <w:rsid w:val="00F33F40"/>
    <w:rsid w:val="00F40EDE"/>
    <w:rsid w:val="00F42D18"/>
    <w:rsid w:val="00F44411"/>
    <w:rsid w:val="00F44890"/>
    <w:rsid w:val="00F46C7E"/>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F6A3C81"/>
  <w14:defaultImageDpi w14:val="96"/>
  <w15:docId w15:val="{DFC5BE39-10A6-437C-933A-8F9E488E5D2C}"/>
  <w:documentProtection w:edit="forms" w:enforcement="true" w:cryptProviderType="rsaFull" w:cryptAlgorithmClass="hash" w:cryptAlgorithmType="typeAny" w:cryptAlgorithmSid="4" w:cryptSpinCount="50000" w:hash="Co4V0GjHe8/djckACW1b9aHc7X8=" w:salt="pdL+fxUH4n/PPEjBXHjvuw=="/>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sz w:val="22"/>
        <w:szCs w:val="22"/>
        <w:lang w:val="ru-RU" w:eastAsia="ru-RU" w:bidi="ru-RU"/>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aka.ms/exporting" TargetMode="External"/><Relationship Id="rId18" Type="http://schemas.openxmlformats.org/officeDocument/2006/relationships/hyperlink" Target="https://aka.ms/msa"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aka.ms/privacy" TargetMode="External"/><Relationship Id="rId17" Type="http://schemas.openxmlformats.org/officeDocument/2006/relationships/hyperlink" Target="https://aka.ms/privacy"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aka.ms/acl"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ka.ms/msa" TargetMode="External"/><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hyperlink" Target="https://aka.ms/arbitration" TargetMode="External"/><Relationship Id="rId23"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aka.ms/adr"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C04FA49-AF6A-4BA7-8C32-33B4996BD2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72661e4c-298e-4b40-ae88-42a214f5baca"/>
    <ds:schemaRef ds:uri="43fafc72-66e3-48cd-a164-cc0e91304b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984DB56-2972-42D8-AD86-52DA651B1C0C}">
  <ds:schemaRefs>
    <ds:schemaRef ds:uri="http://schemas.openxmlformats.org/officeDocument/2006/bibliography"/>
  </ds:schemaRefs>
</ds:datastoreItem>
</file>

<file path=customXml/itemProps3.xml><?xml version="1.0" encoding="utf-8"?>
<ds:datastoreItem xmlns:ds="http://schemas.openxmlformats.org/officeDocument/2006/customXml" ds:itemID="{8E58791C-1B91-442F-A623-0BAEFB43BB37}">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E7D7C29A-E24B-43E4-9D23-8B9046EA64C6}">
  <ds:schemaRefs>
    <ds:schemaRef ds:uri="http://schemas.microsoft.com/sharepoint/v3/contenttype/forms"/>
  </ds:schemaRefs>
</ds:datastoreItem>
</file>

<file path=docMetadata/LabelInfo.xml><?xml version="1.0" encoding="utf-8"?>
<clbl:labelList xmlns:clbl="http://schemas.microsoft.com/office/2020/mipLabelMetadata">
  <clbl:label id="{f42aa342-8706-4288-bd11-ebb85995028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Normal.dotm</Template>
  <TotalTime>269</TotalTime>
  <Pages>11</Pages>
  <Words>5367</Words>
  <Characters>30593</Characters>
  <Application>Microsoft Office Word</Application>
  <DocSecurity>0</DocSecurity>
  <Lines>254</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Timothy Hnateyko (LCA)</dc:creator>
  <cp:lastModifiedBy>Elizabeth Brownell (MURPHY &amp; ASSOCIATES INC)</cp:lastModifiedBy>
  <cp:revision>3</cp:revision>
  <cp:lastPrinted>2018-09-18T13:18:00Z</cp:lastPrinted>
  <dcterms:created xsi:type="dcterms:W3CDTF">2018-09-21T21:44:00Z</dcterms:created>
  <dcterms:modified xsi:type="dcterms:W3CDTF">2021-10-12T19:42:00Z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y fmtid="{D5CDD505-2E9C-101B-9397-08002B2CF9AE}" pid="4" name="MSIP_Label_f42aa342-8706-4288-bd11-ebb85995028c_Enabled">
    <vt:lpwstr>True</vt:lpwstr>
  </property>
  <property fmtid="{D5CDD505-2E9C-101B-9397-08002B2CF9AE}" pid="5" name="MSIP_Label_f42aa342-8706-4288-bd11-ebb85995028c_SiteId">
    <vt:lpwstr>72f988bf-86f1-41af-91ab-2d7cd011db47</vt:lpwstr>
  </property>
  <property fmtid="{D5CDD505-2E9C-101B-9397-08002B2CF9AE}" pid="6" name="MSIP_Label_f42aa342-8706-4288-bd11-ebb85995028c_Owner">
    <vt:lpwstr>tracydo@microsoft.com</vt:lpwstr>
  </property>
  <property fmtid="{D5CDD505-2E9C-101B-9397-08002B2CF9AE}" pid="7" name="MSIP_Label_f42aa342-8706-4288-bd11-ebb85995028c_SetDate">
    <vt:lpwstr>2018-03-16T22:10:45.6789398Z</vt:lpwstr>
  </property>
  <property fmtid="{D5CDD505-2E9C-101B-9397-08002B2CF9AE}" pid="8" name="MSIP_Label_f42aa342-8706-4288-bd11-ebb85995028c_Name">
    <vt:lpwstr>General</vt:lpwstr>
  </property>
  <property fmtid="{D5CDD505-2E9C-101B-9397-08002B2CF9AE}" pid="9" name="MSIP_Label_f42aa342-8706-4288-bd11-ebb85995028c_Application">
    <vt:lpwstr>Microsoft Azure Information Protection</vt:lpwstr>
  </property>
  <property fmtid="{D5CDD505-2E9C-101B-9397-08002B2CF9AE}" pid="10" name="MSIP_Label_f42aa342-8706-4288-bd11-ebb85995028c_Extended_MSFT_Method">
    <vt:lpwstr>Automatic</vt:lpwstr>
  </property>
  <property fmtid="{D5CDD505-2E9C-101B-9397-08002B2CF9AE}" pid="11" name="Sensitivity">
    <vt:lpwstr>General</vt:lpwstr>
  </property>
</Properties>
</file>